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EC52" w14:textId="50FD3A7B" w:rsidR="008B77AC" w:rsidRPr="007201EA" w:rsidRDefault="008B77AC" w:rsidP="003B2810">
      <w:pPr>
        <w:pStyle w:val="GWAFinalReportTitle"/>
      </w:pPr>
    </w:p>
    <w:p w14:paraId="2789EBEB" w14:textId="77777777" w:rsidR="008B77AC" w:rsidRPr="007201EA" w:rsidRDefault="008B77AC" w:rsidP="003B2810">
      <w:pPr>
        <w:pStyle w:val="GWAFinalReportTitle"/>
      </w:pPr>
    </w:p>
    <w:p w14:paraId="712C6006" w14:textId="77777777" w:rsidR="008B77AC" w:rsidRPr="00523B5D" w:rsidRDefault="008B77AC" w:rsidP="003B2810">
      <w:pPr>
        <w:pStyle w:val="GWAFinalReportTitle"/>
      </w:pPr>
      <w:r w:rsidRPr="000465F6">
        <w:rPr>
          <w:i/>
        </w:rPr>
        <w:t>Exxon Valdez</w:t>
      </w:r>
      <w:r w:rsidRPr="00523B5D">
        <w:t xml:space="preserve"> Oil Spill</w:t>
      </w:r>
    </w:p>
    <w:p w14:paraId="4E6CB539" w14:textId="03D4AC42" w:rsidR="008B77AC" w:rsidRPr="00523B5D" w:rsidRDefault="00CE554E" w:rsidP="003B2810">
      <w:pPr>
        <w:pStyle w:val="GWAFinalReportTitle"/>
      </w:pPr>
      <w:r w:rsidRPr="00523B5D">
        <w:t xml:space="preserve">Long-Term </w:t>
      </w:r>
      <w:r w:rsidR="00ED7FFA" w:rsidRPr="00523B5D">
        <w:t xml:space="preserve">Herring Research and </w:t>
      </w:r>
      <w:r w:rsidR="008B77AC" w:rsidRPr="00523B5D">
        <w:t>Monitoring</w:t>
      </w:r>
      <w:r w:rsidR="008322A0" w:rsidRPr="00523B5D">
        <w:t xml:space="preserve"> Program </w:t>
      </w:r>
      <w:r w:rsidR="008B77AC" w:rsidRPr="00523B5D">
        <w:t>Final Report</w:t>
      </w:r>
    </w:p>
    <w:p w14:paraId="3B712D0A" w14:textId="77777777" w:rsidR="008B77AC" w:rsidRPr="00523B5D" w:rsidRDefault="008B77AC" w:rsidP="003B2810">
      <w:pPr>
        <w:pStyle w:val="GWAFinalReportTitle"/>
      </w:pPr>
    </w:p>
    <w:p w14:paraId="5FEE1467" w14:textId="77777777" w:rsidR="00CA1CC2" w:rsidRPr="00523B5D" w:rsidRDefault="00CA1CC2" w:rsidP="003B2810">
      <w:pPr>
        <w:pStyle w:val="GWAFinalReportTitle"/>
      </w:pPr>
    </w:p>
    <w:p w14:paraId="440F1426" w14:textId="1E6F860F" w:rsidR="008B77AC" w:rsidRPr="00523B5D" w:rsidRDefault="00CA1CC2" w:rsidP="003B2810">
      <w:pPr>
        <w:pStyle w:val="GWAFinalReportTitle"/>
      </w:pPr>
      <w:r w:rsidRPr="00523B5D">
        <w:t>Scales as growth history records</w:t>
      </w:r>
    </w:p>
    <w:p w14:paraId="0691B23D" w14:textId="77777777" w:rsidR="00CA1CC2" w:rsidRPr="00523B5D" w:rsidRDefault="00CA1CC2" w:rsidP="003B2810">
      <w:pPr>
        <w:pStyle w:val="GWAFinalReportTitle"/>
      </w:pPr>
    </w:p>
    <w:p w14:paraId="3776B442" w14:textId="77777777" w:rsidR="00CA1CC2" w:rsidRPr="00523B5D" w:rsidRDefault="00CA1CC2" w:rsidP="003B2810">
      <w:pPr>
        <w:pStyle w:val="GWAFinalReportTitle"/>
      </w:pPr>
    </w:p>
    <w:p w14:paraId="1184D292" w14:textId="196F64C5" w:rsidR="008B77AC" w:rsidRDefault="008B77AC" w:rsidP="003B2810">
      <w:pPr>
        <w:pStyle w:val="GWAFinalReportTitle"/>
      </w:pPr>
      <w:r w:rsidRPr="00523B5D">
        <w:t xml:space="preserve">Restoration Project </w:t>
      </w:r>
      <w:r w:rsidR="00ED7FFA" w:rsidRPr="00523B5D">
        <w:t>1</w:t>
      </w:r>
      <w:r w:rsidR="007E44CA" w:rsidRPr="00523B5D">
        <w:t>3</w:t>
      </w:r>
      <w:r w:rsidR="00ED7FFA" w:rsidRPr="00523B5D">
        <w:t>120111</w:t>
      </w:r>
      <w:r w:rsidRPr="00523B5D">
        <w:t>-</w:t>
      </w:r>
      <w:r w:rsidR="007E44CA" w:rsidRPr="00523B5D">
        <w:t>N</w:t>
      </w:r>
    </w:p>
    <w:p w14:paraId="2B317C91" w14:textId="77777777" w:rsidR="004A227F" w:rsidRPr="00523B5D" w:rsidRDefault="004A227F" w:rsidP="003B2810">
      <w:pPr>
        <w:pStyle w:val="GWAFinalReportTitle"/>
      </w:pPr>
    </w:p>
    <w:p w14:paraId="2F8ED992" w14:textId="77777777" w:rsidR="008B77AC" w:rsidRPr="00523B5D" w:rsidRDefault="008B77AC" w:rsidP="003B2810">
      <w:pPr>
        <w:pStyle w:val="GWAFinalReportTitle"/>
      </w:pPr>
      <w:r w:rsidRPr="00523B5D">
        <w:t>Final Report</w:t>
      </w:r>
    </w:p>
    <w:p w14:paraId="702E5828" w14:textId="77777777" w:rsidR="008C5708" w:rsidRPr="00523B5D" w:rsidRDefault="008C5708" w:rsidP="003B2810">
      <w:pPr>
        <w:pStyle w:val="GWAFinalReportTitle"/>
      </w:pPr>
    </w:p>
    <w:p w14:paraId="418D5D95" w14:textId="77777777" w:rsidR="00A14CC9" w:rsidRPr="00523B5D" w:rsidRDefault="00A14CC9" w:rsidP="003B2810">
      <w:pPr>
        <w:pStyle w:val="GWAFinalReportTitle"/>
      </w:pPr>
    </w:p>
    <w:p w14:paraId="442A9CB4" w14:textId="77777777" w:rsidR="00A14CC9" w:rsidRPr="00523B5D" w:rsidRDefault="00A14CC9" w:rsidP="003B2810">
      <w:pPr>
        <w:pStyle w:val="GWAFinalReportTitle"/>
      </w:pPr>
    </w:p>
    <w:p w14:paraId="3723BC81" w14:textId="77777777" w:rsidR="008B77AC" w:rsidRPr="00523B5D" w:rsidRDefault="008B77AC" w:rsidP="003B2810">
      <w:pPr>
        <w:pStyle w:val="GWAFinalReportTitle"/>
      </w:pPr>
    </w:p>
    <w:p w14:paraId="713D85E7" w14:textId="77777777" w:rsidR="00A14CC9" w:rsidRPr="00523B5D" w:rsidRDefault="00A14CC9" w:rsidP="003B2810">
      <w:pPr>
        <w:pStyle w:val="GWAFinalReportTitle"/>
      </w:pPr>
    </w:p>
    <w:p w14:paraId="710371A2" w14:textId="77777777" w:rsidR="008B77AC" w:rsidRPr="00523B5D" w:rsidRDefault="008B77AC" w:rsidP="003B2810">
      <w:pPr>
        <w:pStyle w:val="GWAFinalReportTitle"/>
      </w:pPr>
    </w:p>
    <w:p w14:paraId="33DAF032" w14:textId="77777777" w:rsidR="00A14CC9" w:rsidRPr="00523B5D" w:rsidRDefault="00A14CC9" w:rsidP="003B2810">
      <w:pPr>
        <w:pStyle w:val="GWAFinalReportTitle"/>
      </w:pPr>
    </w:p>
    <w:p w14:paraId="2C2B4CB6" w14:textId="77777777" w:rsidR="008B77AC" w:rsidRPr="00523B5D" w:rsidRDefault="008B77AC" w:rsidP="003B2810">
      <w:pPr>
        <w:pStyle w:val="GWAFinalReportTitle"/>
      </w:pPr>
    </w:p>
    <w:p w14:paraId="274A85E5" w14:textId="1D261864" w:rsidR="008B77AC" w:rsidRPr="00523B5D" w:rsidRDefault="00CA1CC2" w:rsidP="003B2810">
      <w:pPr>
        <w:pStyle w:val="GWAFinalReportTitle"/>
      </w:pPr>
      <w:r w:rsidRPr="00523B5D">
        <w:t>Steven D. Moffitt</w:t>
      </w:r>
    </w:p>
    <w:p w14:paraId="2E145175" w14:textId="77777777" w:rsidR="008B77AC" w:rsidRPr="00523B5D" w:rsidRDefault="008B77AC" w:rsidP="003B2810">
      <w:pPr>
        <w:pStyle w:val="GWAFinalReportTitle"/>
      </w:pPr>
    </w:p>
    <w:p w14:paraId="5C85D21D" w14:textId="1A728951" w:rsidR="008B77AC" w:rsidRPr="00523B5D" w:rsidRDefault="00CA1CC2" w:rsidP="003B2810">
      <w:pPr>
        <w:pStyle w:val="GWAFinalReportTitle"/>
      </w:pPr>
      <w:r w:rsidRPr="00523B5D">
        <w:t>Alaska Department of Fish and Game</w:t>
      </w:r>
    </w:p>
    <w:p w14:paraId="13A0CA03" w14:textId="2C22D707" w:rsidR="00CA1CC2" w:rsidRPr="00523B5D" w:rsidRDefault="00B06D3A" w:rsidP="003B2810">
      <w:pPr>
        <w:pStyle w:val="GWAFinalReportTitle"/>
      </w:pPr>
      <w:r w:rsidRPr="00523B5D">
        <w:t>Division of Commercial Fisheries</w:t>
      </w:r>
    </w:p>
    <w:p w14:paraId="4C3E1E32" w14:textId="4AF7D302" w:rsidR="008B77AC" w:rsidRPr="00523B5D" w:rsidRDefault="00B06D3A" w:rsidP="003B2810">
      <w:pPr>
        <w:pStyle w:val="GWAFinalReportTitle"/>
      </w:pPr>
      <w:r w:rsidRPr="00523B5D">
        <w:t>401 Railroad Avenue</w:t>
      </w:r>
      <w:r w:rsidRPr="00523B5D">
        <w:br/>
        <w:t>P.O. Box 669</w:t>
      </w:r>
      <w:r w:rsidRPr="00523B5D">
        <w:br/>
        <w:t>Cordova, AK 99574-0669</w:t>
      </w:r>
    </w:p>
    <w:p w14:paraId="7216A515" w14:textId="77777777" w:rsidR="007201EA" w:rsidRPr="00523B5D" w:rsidRDefault="007201EA" w:rsidP="003B2810">
      <w:pPr>
        <w:pStyle w:val="GWAFinalReportTitle"/>
      </w:pPr>
    </w:p>
    <w:p w14:paraId="69C81D0C" w14:textId="77777777" w:rsidR="007201EA" w:rsidRPr="00523B5D" w:rsidRDefault="007201EA" w:rsidP="003B2810">
      <w:pPr>
        <w:pStyle w:val="GWAFinalReportTitle"/>
      </w:pPr>
    </w:p>
    <w:p w14:paraId="54305781" w14:textId="7B234D0C" w:rsidR="008B77AC" w:rsidRPr="00523B5D" w:rsidRDefault="009438BA" w:rsidP="003B2810">
      <w:pPr>
        <w:pStyle w:val="GWAFinalReportTitle"/>
      </w:pPr>
      <w:r>
        <w:t>March</w:t>
      </w:r>
      <w:r w:rsidR="00B06D3A" w:rsidRPr="00523B5D">
        <w:t xml:space="preserve"> 2017</w:t>
      </w:r>
    </w:p>
    <w:p w14:paraId="5D99DB92" w14:textId="455C3051" w:rsidR="007201EA" w:rsidRPr="00523B5D" w:rsidRDefault="007201EA" w:rsidP="003B2810">
      <w:pPr>
        <w:pStyle w:val="GWAFinalReportTitle"/>
      </w:pPr>
      <w:r w:rsidRPr="00523B5D">
        <w:br w:type="page"/>
      </w:r>
    </w:p>
    <w:p w14:paraId="7289612E" w14:textId="77777777" w:rsidR="008B77AC" w:rsidRPr="00523B5D" w:rsidRDefault="008B77AC">
      <w:pPr>
        <w:rPr>
          <w:rFonts w:ascii="Times New Roman" w:hAnsi="Times New Roman"/>
          <w:sz w:val="24"/>
          <w:szCs w:val="24"/>
        </w:rPr>
      </w:pPr>
    </w:p>
    <w:p w14:paraId="1B620631" w14:textId="77777777" w:rsidR="008B77AC" w:rsidRPr="00523B5D" w:rsidRDefault="008B77AC">
      <w:pPr>
        <w:rPr>
          <w:rFonts w:ascii="Times New Roman" w:hAnsi="Times New Roman"/>
          <w:sz w:val="24"/>
          <w:szCs w:val="24"/>
        </w:rPr>
      </w:pPr>
    </w:p>
    <w:p w14:paraId="1A944F9C" w14:textId="77777777" w:rsidR="008B77AC" w:rsidRPr="00523B5D" w:rsidRDefault="008B77AC">
      <w:pPr>
        <w:rPr>
          <w:rFonts w:ascii="Times New Roman" w:hAnsi="Times New Roman"/>
          <w:sz w:val="24"/>
          <w:szCs w:val="24"/>
        </w:rPr>
      </w:pPr>
    </w:p>
    <w:p w14:paraId="46BEC3ED" w14:textId="77777777" w:rsidR="008B77AC" w:rsidRPr="00523B5D" w:rsidRDefault="008B77AC">
      <w:pPr>
        <w:rPr>
          <w:rFonts w:ascii="Times New Roman" w:hAnsi="Times New Roman"/>
          <w:sz w:val="24"/>
          <w:szCs w:val="24"/>
        </w:rPr>
      </w:pPr>
    </w:p>
    <w:p w14:paraId="1F6F340A" w14:textId="77777777" w:rsidR="008B77AC" w:rsidRPr="00523B5D" w:rsidRDefault="008B77AC">
      <w:pPr>
        <w:rPr>
          <w:rFonts w:ascii="Times New Roman" w:hAnsi="Times New Roman"/>
          <w:sz w:val="24"/>
          <w:szCs w:val="24"/>
        </w:rPr>
      </w:pPr>
    </w:p>
    <w:p w14:paraId="082C2E6A" w14:textId="77777777" w:rsidR="008B77AC" w:rsidRPr="00523B5D" w:rsidRDefault="008B77AC">
      <w:pPr>
        <w:rPr>
          <w:rFonts w:ascii="Times New Roman" w:hAnsi="Times New Roman"/>
          <w:sz w:val="24"/>
          <w:szCs w:val="24"/>
        </w:rPr>
      </w:pPr>
    </w:p>
    <w:p w14:paraId="21FD56A0" w14:textId="77777777" w:rsidR="008B77AC" w:rsidRPr="00523B5D" w:rsidRDefault="008B77AC">
      <w:pPr>
        <w:rPr>
          <w:rFonts w:ascii="Times New Roman" w:hAnsi="Times New Roman"/>
          <w:sz w:val="24"/>
          <w:szCs w:val="24"/>
        </w:rPr>
      </w:pPr>
    </w:p>
    <w:p w14:paraId="0EF101DC" w14:textId="77777777" w:rsidR="008B77AC" w:rsidRPr="00523B5D" w:rsidRDefault="008B77AC">
      <w:pPr>
        <w:rPr>
          <w:rFonts w:ascii="Times New Roman" w:hAnsi="Times New Roman"/>
          <w:sz w:val="24"/>
          <w:szCs w:val="24"/>
        </w:rPr>
      </w:pPr>
    </w:p>
    <w:p w14:paraId="4EE0FE35" w14:textId="77777777" w:rsidR="008B77AC" w:rsidRPr="00523B5D" w:rsidRDefault="008B77AC">
      <w:pPr>
        <w:rPr>
          <w:rFonts w:ascii="Times New Roman" w:hAnsi="Times New Roman"/>
          <w:sz w:val="24"/>
          <w:szCs w:val="24"/>
        </w:rPr>
      </w:pPr>
    </w:p>
    <w:p w14:paraId="28851451" w14:textId="77777777" w:rsidR="008B77AC" w:rsidRPr="00523B5D" w:rsidRDefault="008B77AC">
      <w:pPr>
        <w:rPr>
          <w:rFonts w:ascii="Times New Roman" w:hAnsi="Times New Roman"/>
          <w:sz w:val="24"/>
          <w:szCs w:val="24"/>
        </w:rPr>
      </w:pPr>
    </w:p>
    <w:p w14:paraId="146931D5" w14:textId="77777777" w:rsidR="008B77AC" w:rsidRPr="00523B5D" w:rsidRDefault="008B77AC">
      <w:pPr>
        <w:rPr>
          <w:rFonts w:ascii="Times New Roman" w:hAnsi="Times New Roman"/>
          <w:sz w:val="24"/>
          <w:szCs w:val="24"/>
        </w:rPr>
      </w:pPr>
    </w:p>
    <w:p w14:paraId="22A97A05" w14:textId="77777777" w:rsidR="008B77AC" w:rsidRPr="00523B5D" w:rsidRDefault="008B77AC">
      <w:pPr>
        <w:rPr>
          <w:rFonts w:ascii="Times New Roman" w:hAnsi="Times New Roman"/>
          <w:sz w:val="24"/>
          <w:szCs w:val="24"/>
        </w:rPr>
      </w:pPr>
    </w:p>
    <w:p w14:paraId="5ABAC9C9" w14:textId="77777777" w:rsidR="008B77AC" w:rsidRPr="00523B5D" w:rsidRDefault="008B77AC">
      <w:pPr>
        <w:rPr>
          <w:rFonts w:ascii="Times New Roman" w:hAnsi="Times New Roman"/>
          <w:sz w:val="24"/>
          <w:szCs w:val="24"/>
        </w:rPr>
      </w:pPr>
    </w:p>
    <w:p w14:paraId="4ADC1828" w14:textId="77777777" w:rsidR="008B77AC" w:rsidRPr="00523B5D" w:rsidRDefault="008B77AC">
      <w:pPr>
        <w:rPr>
          <w:rFonts w:ascii="Times New Roman" w:hAnsi="Times New Roman"/>
          <w:sz w:val="24"/>
          <w:szCs w:val="24"/>
        </w:rPr>
      </w:pPr>
    </w:p>
    <w:p w14:paraId="7897A532" w14:textId="77777777" w:rsidR="008B77AC" w:rsidRPr="00523B5D" w:rsidRDefault="008B77AC">
      <w:pPr>
        <w:rPr>
          <w:rFonts w:ascii="Times New Roman" w:hAnsi="Times New Roman"/>
          <w:sz w:val="24"/>
          <w:szCs w:val="24"/>
        </w:rPr>
      </w:pPr>
    </w:p>
    <w:p w14:paraId="6CA97A3B" w14:textId="77777777" w:rsidR="008B77AC" w:rsidRPr="00523B5D" w:rsidRDefault="008B77AC">
      <w:pPr>
        <w:rPr>
          <w:rFonts w:ascii="Times New Roman" w:hAnsi="Times New Roman"/>
          <w:sz w:val="24"/>
          <w:szCs w:val="24"/>
        </w:rPr>
      </w:pPr>
    </w:p>
    <w:p w14:paraId="3CC30812" w14:textId="77777777" w:rsidR="008B77AC" w:rsidRPr="00523B5D" w:rsidRDefault="008B77AC">
      <w:pPr>
        <w:rPr>
          <w:rFonts w:ascii="Times New Roman" w:hAnsi="Times New Roman"/>
          <w:sz w:val="24"/>
          <w:szCs w:val="24"/>
        </w:rPr>
      </w:pPr>
    </w:p>
    <w:p w14:paraId="21195DE7" w14:textId="77777777" w:rsidR="008B77AC" w:rsidRPr="00523B5D" w:rsidRDefault="008B77AC">
      <w:pPr>
        <w:rPr>
          <w:rFonts w:ascii="Times New Roman" w:hAnsi="Times New Roman"/>
          <w:sz w:val="24"/>
          <w:szCs w:val="24"/>
        </w:rPr>
      </w:pPr>
    </w:p>
    <w:p w14:paraId="1C9772D6" w14:textId="76113BB0" w:rsidR="007201EA" w:rsidRPr="00523B5D" w:rsidRDefault="008B77AC" w:rsidP="003B2810">
      <w:pPr>
        <w:pStyle w:val="GWAParagraph"/>
      </w:pPr>
      <w:r w:rsidRPr="00523B5D">
        <w:t xml:space="preserve">The </w:t>
      </w:r>
      <w:r w:rsidRPr="00523B5D">
        <w:rPr>
          <w:i/>
        </w:rPr>
        <w:t>Exxon Valdez</w:t>
      </w:r>
      <w:r w:rsidRPr="00523B5D">
        <w:t xml:space="preserve"> Oil Spill Trustee Council administers all programs and activities free from discrimination based on race, color, national origin, age, sex, religion, marital status, pregnancy, parenthood, or disability. The Council administers all programs and activities in compliance with Title VI of the Civil Rights Act of 1964, Section 504 of the Rehabilitation Act of 1973, Title II of the Americans with Disabilities Action of 1990, the Age Discrimination Act of 1975, and Title IX of the Education Amendments of 1972. If you believe you have been discriminated against in any program, activity, or facility, or if you desire further information, please write to: EVOS Trustee Council, 42</w:t>
      </w:r>
      <w:r w:rsidR="006C19DC">
        <w:t>3</w:t>
      </w:r>
      <w:r w:rsidRPr="00523B5D">
        <w:t xml:space="preserve">0 University Dr., </w:t>
      </w:r>
      <w:r w:rsidR="006C19DC">
        <w:t xml:space="preserve">Ste. 220, </w:t>
      </w:r>
      <w:r w:rsidRPr="00523B5D">
        <w:t>Anchorage, Alaska 99508-46</w:t>
      </w:r>
      <w:r w:rsidR="006C19DC">
        <w:t>50</w:t>
      </w:r>
      <w:r w:rsidRPr="00523B5D">
        <w:t>; or O.E.O. U.S. Department of the Interior, Washington, D.C. 20240.</w:t>
      </w:r>
      <w:r w:rsidR="007201EA" w:rsidRPr="00523B5D">
        <w:br w:type="page"/>
      </w:r>
      <w:bookmarkStart w:id="0" w:name="_GoBack"/>
      <w:bookmarkEnd w:id="0"/>
    </w:p>
    <w:p w14:paraId="249FC506" w14:textId="77777777" w:rsidR="00E66766" w:rsidRDefault="00E66766" w:rsidP="00F93CCC">
      <w:pPr>
        <w:spacing w:line="240" w:lineRule="auto"/>
        <w:jc w:val="center"/>
        <w:rPr>
          <w:rFonts w:ascii="Times New Roman" w:hAnsi="Times New Roman"/>
          <w:sz w:val="24"/>
          <w:szCs w:val="24"/>
        </w:rPr>
        <w:sectPr w:rsidR="00E66766" w:rsidSect="004F5AE6">
          <w:pgSz w:w="12240" w:h="15840"/>
          <w:pgMar w:top="1440" w:right="1440" w:bottom="1440" w:left="1440" w:header="720" w:footer="720" w:gutter="0"/>
          <w:pgNumType w:start="1"/>
          <w:cols w:space="720"/>
          <w:docGrid w:linePitch="360"/>
        </w:sectPr>
      </w:pPr>
    </w:p>
    <w:p w14:paraId="742E9814" w14:textId="3D69F318" w:rsidR="007201EA" w:rsidRPr="00523B5D" w:rsidRDefault="007201EA" w:rsidP="00F93CCC">
      <w:pPr>
        <w:spacing w:line="240" w:lineRule="auto"/>
        <w:jc w:val="center"/>
        <w:rPr>
          <w:rFonts w:ascii="Times New Roman" w:hAnsi="Times New Roman"/>
          <w:sz w:val="24"/>
          <w:szCs w:val="24"/>
        </w:rPr>
      </w:pPr>
    </w:p>
    <w:p w14:paraId="08EC6C8D" w14:textId="77777777" w:rsidR="000E4EB6" w:rsidRPr="00523B5D" w:rsidRDefault="000E4EB6" w:rsidP="00F93CCC">
      <w:pPr>
        <w:spacing w:line="240" w:lineRule="auto"/>
        <w:jc w:val="center"/>
        <w:rPr>
          <w:rFonts w:ascii="Times New Roman" w:hAnsi="Times New Roman"/>
          <w:sz w:val="24"/>
          <w:szCs w:val="24"/>
        </w:rPr>
      </w:pPr>
    </w:p>
    <w:p w14:paraId="5BD4DAA4" w14:textId="77777777" w:rsidR="00AA18B2" w:rsidRPr="00523B5D" w:rsidRDefault="00AA18B2" w:rsidP="003B2810">
      <w:pPr>
        <w:pStyle w:val="GWAFinalReportTitle"/>
      </w:pPr>
      <w:r w:rsidRPr="000465F6">
        <w:rPr>
          <w:i/>
        </w:rPr>
        <w:t>Exxon Valdez</w:t>
      </w:r>
      <w:r w:rsidRPr="00523B5D">
        <w:t xml:space="preserve"> Oil Spill</w:t>
      </w:r>
    </w:p>
    <w:p w14:paraId="6DBD7D78" w14:textId="47AAF062" w:rsidR="00AA18B2" w:rsidRPr="00523B5D" w:rsidRDefault="00AA18B2" w:rsidP="003B2810">
      <w:pPr>
        <w:pStyle w:val="GWAFinalReportTitle"/>
      </w:pPr>
      <w:r w:rsidRPr="00523B5D">
        <w:t xml:space="preserve">Long-Term </w:t>
      </w:r>
      <w:r w:rsidR="00CE554E" w:rsidRPr="00523B5D">
        <w:t xml:space="preserve">Herring Research and </w:t>
      </w:r>
      <w:r w:rsidRPr="00523B5D">
        <w:t>Monitoring</w:t>
      </w:r>
      <w:r w:rsidR="00CE554E" w:rsidRPr="00523B5D">
        <w:t xml:space="preserve"> Program</w:t>
      </w:r>
      <w:r w:rsidR="0086436E" w:rsidRPr="00523B5D">
        <w:t xml:space="preserve"> Final Report</w:t>
      </w:r>
    </w:p>
    <w:p w14:paraId="3606DCE9" w14:textId="77777777" w:rsidR="0086436E" w:rsidRPr="00523B5D" w:rsidRDefault="0086436E" w:rsidP="003B2810">
      <w:pPr>
        <w:pStyle w:val="GWAFinalReportTitle"/>
      </w:pPr>
    </w:p>
    <w:p w14:paraId="19834BC6" w14:textId="77777777" w:rsidR="00AA18B2" w:rsidRPr="00523B5D" w:rsidRDefault="00AA18B2" w:rsidP="003B2810">
      <w:pPr>
        <w:pStyle w:val="GWAFinalReportTitle"/>
      </w:pPr>
    </w:p>
    <w:p w14:paraId="6734C48F" w14:textId="77777777" w:rsidR="005A6C13" w:rsidRPr="00523B5D" w:rsidRDefault="005A6C13" w:rsidP="003B2810">
      <w:pPr>
        <w:pStyle w:val="GWAFinalReportTitle"/>
      </w:pPr>
      <w:r w:rsidRPr="00523B5D">
        <w:t>Scales as growth history records</w:t>
      </w:r>
    </w:p>
    <w:p w14:paraId="6E6580A8" w14:textId="77777777" w:rsidR="005A6C13" w:rsidRPr="00523B5D" w:rsidRDefault="005A6C13" w:rsidP="003B2810">
      <w:pPr>
        <w:pStyle w:val="GWAFinalReportTitle"/>
      </w:pPr>
    </w:p>
    <w:p w14:paraId="47059DA6" w14:textId="77777777" w:rsidR="005A6C13" w:rsidRPr="00523B5D" w:rsidRDefault="005A6C13" w:rsidP="003B2810">
      <w:pPr>
        <w:pStyle w:val="GWAFinalReportTitle"/>
      </w:pPr>
    </w:p>
    <w:p w14:paraId="135B4C85" w14:textId="77777777" w:rsidR="0089266F" w:rsidRPr="00523B5D" w:rsidRDefault="005A6C13" w:rsidP="003B2810">
      <w:pPr>
        <w:pStyle w:val="GWAFinalReportTitle"/>
      </w:pPr>
      <w:r w:rsidRPr="00523B5D">
        <w:t xml:space="preserve">Restoration Project </w:t>
      </w:r>
      <w:r w:rsidR="0089266F" w:rsidRPr="00523B5D">
        <w:t>13120111-N</w:t>
      </w:r>
    </w:p>
    <w:p w14:paraId="3D7DC372" w14:textId="2D4D8E5D" w:rsidR="005A6C13" w:rsidRPr="00523B5D" w:rsidRDefault="005A6C13" w:rsidP="003B2810">
      <w:pPr>
        <w:pStyle w:val="GWAFinalReportTitle"/>
      </w:pPr>
    </w:p>
    <w:p w14:paraId="1CBFB399" w14:textId="77777777" w:rsidR="005A6C13" w:rsidRPr="00523B5D" w:rsidRDefault="005A6C13" w:rsidP="003B2810">
      <w:pPr>
        <w:pStyle w:val="GWAFinalReportTitle"/>
      </w:pPr>
      <w:r w:rsidRPr="00523B5D">
        <w:t>Final Report</w:t>
      </w:r>
    </w:p>
    <w:p w14:paraId="0159BD7E" w14:textId="77777777" w:rsidR="005A6C13" w:rsidRPr="00523B5D" w:rsidRDefault="005A6C13" w:rsidP="003B2810">
      <w:pPr>
        <w:pStyle w:val="GWAFinalReportTitle"/>
      </w:pPr>
    </w:p>
    <w:p w14:paraId="6AC73422" w14:textId="77777777" w:rsidR="005A6C13" w:rsidRPr="00523B5D" w:rsidRDefault="005A6C13" w:rsidP="003B2810">
      <w:pPr>
        <w:pStyle w:val="GWAFinalReportTitle"/>
      </w:pPr>
    </w:p>
    <w:p w14:paraId="7727E061" w14:textId="77777777" w:rsidR="005A6C13" w:rsidRPr="00523B5D" w:rsidRDefault="005A6C13" w:rsidP="003B2810">
      <w:pPr>
        <w:pStyle w:val="GWAFinalReportTitle"/>
      </w:pPr>
    </w:p>
    <w:p w14:paraId="4FD7E159" w14:textId="77777777" w:rsidR="005A6C13" w:rsidRPr="00523B5D" w:rsidRDefault="005A6C13" w:rsidP="003B2810">
      <w:pPr>
        <w:pStyle w:val="GWAFinalReportTitle"/>
      </w:pPr>
    </w:p>
    <w:p w14:paraId="27ECF3C4" w14:textId="77777777" w:rsidR="005A6C13" w:rsidRPr="00523B5D" w:rsidRDefault="005A6C13" w:rsidP="003B2810">
      <w:pPr>
        <w:pStyle w:val="GWAFinalReportTitle"/>
      </w:pPr>
    </w:p>
    <w:p w14:paraId="48507746" w14:textId="77777777" w:rsidR="005A6C13" w:rsidRPr="00523B5D" w:rsidRDefault="005A6C13" w:rsidP="003B2810">
      <w:pPr>
        <w:pStyle w:val="GWAFinalReportTitle"/>
      </w:pPr>
    </w:p>
    <w:p w14:paraId="51FCA6CC" w14:textId="77777777" w:rsidR="005A6C13" w:rsidRPr="00523B5D" w:rsidRDefault="005A6C13" w:rsidP="003B2810">
      <w:pPr>
        <w:pStyle w:val="GWAFinalReportTitle"/>
      </w:pPr>
    </w:p>
    <w:p w14:paraId="6497CF4D" w14:textId="77777777" w:rsidR="005A6C13" w:rsidRPr="00523B5D" w:rsidRDefault="005A6C13" w:rsidP="003B2810">
      <w:pPr>
        <w:pStyle w:val="GWAFinalReportTitle"/>
      </w:pPr>
    </w:p>
    <w:p w14:paraId="2EF8AC18" w14:textId="77777777" w:rsidR="005A6C13" w:rsidRPr="00523B5D" w:rsidRDefault="005A6C13" w:rsidP="003B2810">
      <w:pPr>
        <w:pStyle w:val="GWAFinalReportTitle"/>
      </w:pPr>
      <w:r w:rsidRPr="00523B5D">
        <w:t>Steven D. Moffitt</w:t>
      </w:r>
    </w:p>
    <w:p w14:paraId="14EED682" w14:textId="77777777" w:rsidR="005A6C13" w:rsidRPr="00523B5D" w:rsidRDefault="005A6C13" w:rsidP="003B2810">
      <w:pPr>
        <w:pStyle w:val="GWAFinalReportTitle"/>
      </w:pPr>
    </w:p>
    <w:p w14:paraId="29A7FF23" w14:textId="77777777" w:rsidR="005A6C13" w:rsidRPr="00523B5D" w:rsidRDefault="005A6C13" w:rsidP="003B2810">
      <w:pPr>
        <w:pStyle w:val="GWAFinalReportTitle"/>
      </w:pPr>
      <w:r w:rsidRPr="00523B5D">
        <w:t>Alaska Department of Fish and Game</w:t>
      </w:r>
    </w:p>
    <w:p w14:paraId="2CF3A740" w14:textId="77777777" w:rsidR="005A6C13" w:rsidRPr="00523B5D" w:rsidRDefault="005A6C13" w:rsidP="003B2810">
      <w:pPr>
        <w:pStyle w:val="GWAFinalReportTitle"/>
      </w:pPr>
      <w:r w:rsidRPr="00523B5D">
        <w:t>Division of Commercial Fisheries</w:t>
      </w:r>
    </w:p>
    <w:p w14:paraId="1A640B4F" w14:textId="77777777" w:rsidR="005A6C13" w:rsidRPr="00523B5D" w:rsidRDefault="005A6C13" w:rsidP="003B2810">
      <w:pPr>
        <w:pStyle w:val="GWAFinalReportTitle"/>
      </w:pPr>
      <w:r w:rsidRPr="00523B5D">
        <w:t>401 Railroad Avenue</w:t>
      </w:r>
      <w:r w:rsidRPr="00523B5D">
        <w:br/>
        <w:t>P.O. Box 669</w:t>
      </w:r>
      <w:r w:rsidRPr="00523B5D">
        <w:br/>
        <w:t>Cordova, AK 99574-0669</w:t>
      </w:r>
    </w:p>
    <w:p w14:paraId="0B128D00" w14:textId="77777777" w:rsidR="005A6C13" w:rsidRPr="00523B5D" w:rsidRDefault="005A6C13" w:rsidP="003B2810">
      <w:pPr>
        <w:pStyle w:val="GWAFinalReportTitle"/>
      </w:pPr>
    </w:p>
    <w:p w14:paraId="61B7EE6C" w14:textId="77777777" w:rsidR="005A6C13" w:rsidRPr="00523B5D" w:rsidRDefault="005A6C13" w:rsidP="003B2810">
      <w:pPr>
        <w:pStyle w:val="GWAFinalReportTitle"/>
      </w:pPr>
    </w:p>
    <w:p w14:paraId="684292A1" w14:textId="7F33FDD3" w:rsidR="005A6C13" w:rsidRPr="00523B5D" w:rsidRDefault="009438BA" w:rsidP="003B2810">
      <w:pPr>
        <w:pStyle w:val="GWAFinalReportTitle"/>
      </w:pPr>
      <w:r>
        <w:t>March</w:t>
      </w:r>
      <w:r w:rsidR="005A6C13" w:rsidRPr="00523B5D">
        <w:t xml:space="preserve"> 2017</w:t>
      </w:r>
    </w:p>
    <w:p w14:paraId="57B5963A" w14:textId="242AADA9" w:rsidR="00F93CCC" w:rsidRPr="00523B5D" w:rsidRDefault="00F93CCC">
      <w:pPr>
        <w:spacing w:after="0" w:line="240" w:lineRule="auto"/>
        <w:rPr>
          <w:rFonts w:ascii="Times New Roman" w:hAnsi="Times New Roman"/>
          <w:sz w:val="24"/>
          <w:szCs w:val="24"/>
        </w:rPr>
      </w:pPr>
      <w:r w:rsidRPr="00523B5D">
        <w:rPr>
          <w:rFonts w:ascii="Times New Roman" w:hAnsi="Times New Roman"/>
          <w:sz w:val="24"/>
          <w:szCs w:val="24"/>
        </w:rPr>
        <w:br w:type="page"/>
      </w:r>
    </w:p>
    <w:p w14:paraId="035A178B" w14:textId="77777777" w:rsidR="00545411" w:rsidRDefault="00545411" w:rsidP="003B2810">
      <w:pPr>
        <w:pStyle w:val="GWAFinalReportTitle"/>
        <w:sectPr w:rsidR="00545411" w:rsidSect="00E66766">
          <w:footerReference w:type="default" r:id="rId8"/>
          <w:pgSz w:w="12240" w:h="15840"/>
          <w:pgMar w:top="1440" w:right="1440" w:bottom="1440" w:left="1440" w:header="720" w:footer="720" w:gutter="0"/>
          <w:pgNumType w:fmt="lowerRoman" w:start="1"/>
          <w:cols w:space="720"/>
          <w:docGrid w:linePitch="360"/>
        </w:sectPr>
      </w:pPr>
    </w:p>
    <w:p w14:paraId="36E70DD2" w14:textId="39BF84E5" w:rsidR="00865B2F" w:rsidRPr="00523B5D" w:rsidRDefault="00865B2F" w:rsidP="003B2810">
      <w:pPr>
        <w:pStyle w:val="GWAFinalReportTitle"/>
      </w:pPr>
      <w:r w:rsidRPr="00523B5D">
        <w:lastRenderedPageBreak/>
        <w:t>Scales as growth history records</w:t>
      </w:r>
    </w:p>
    <w:p w14:paraId="6DD60B23" w14:textId="77777777" w:rsidR="00865B2F" w:rsidRPr="00523B5D" w:rsidRDefault="00865B2F" w:rsidP="003B2810">
      <w:pPr>
        <w:pStyle w:val="GWAFinalReportTitle"/>
      </w:pPr>
    </w:p>
    <w:p w14:paraId="47762F02" w14:textId="77777777" w:rsidR="00865B2F" w:rsidRPr="00523B5D" w:rsidRDefault="00865B2F" w:rsidP="003B2810">
      <w:pPr>
        <w:pStyle w:val="GWAFinalReportTitle"/>
      </w:pPr>
      <w:r w:rsidRPr="00523B5D">
        <w:t>Restoration Project 13120111-N</w:t>
      </w:r>
    </w:p>
    <w:p w14:paraId="13C5360B" w14:textId="77777777" w:rsidR="008B77AC" w:rsidRPr="00523B5D" w:rsidRDefault="008B77AC" w:rsidP="003B2810">
      <w:pPr>
        <w:pStyle w:val="GWAFinalReportTitle"/>
      </w:pPr>
      <w:r w:rsidRPr="00523B5D">
        <w:t>Final Report</w:t>
      </w:r>
    </w:p>
    <w:p w14:paraId="5E2D5B15" w14:textId="77777777" w:rsidR="008C5708" w:rsidRPr="00523B5D" w:rsidRDefault="008C5708" w:rsidP="00D72589">
      <w:pPr>
        <w:jc w:val="center"/>
        <w:rPr>
          <w:rFonts w:ascii="Times New Roman" w:hAnsi="Times New Roman"/>
          <w:sz w:val="24"/>
          <w:szCs w:val="24"/>
        </w:rPr>
      </w:pPr>
    </w:p>
    <w:p w14:paraId="7A4C0E1A" w14:textId="6EC9C53D" w:rsidR="008B77AC" w:rsidRPr="00523B5D" w:rsidRDefault="008B77AC" w:rsidP="003B2810">
      <w:pPr>
        <w:pStyle w:val="GWAParagraph"/>
        <w:rPr>
          <w:rFonts w:eastAsia="Calibri"/>
        </w:rPr>
      </w:pPr>
      <w:r w:rsidRPr="00523B5D">
        <w:rPr>
          <w:rStyle w:val="StudyHistoryChar"/>
          <w:szCs w:val="24"/>
        </w:rPr>
        <w:t>Study History:</w:t>
      </w:r>
      <w:r w:rsidRPr="00523B5D">
        <w:t xml:space="preserve">  </w:t>
      </w:r>
      <w:r w:rsidR="00573E0A">
        <w:t>This report summaries work documented in Herring Research and M</w:t>
      </w:r>
      <w:r w:rsidR="00573E0A">
        <w:rPr>
          <w:rFonts w:eastAsia="Calibri"/>
        </w:rPr>
        <w:t xml:space="preserve">onitoring program annual reports </w:t>
      </w:r>
      <w:r w:rsidR="008A719D">
        <w:rPr>
          <w:rFonts w:eastAsia="Calibri"/>
        </w:rPr>
        <w:t>HRM 2012-12120111, HRM 2013-</w:t>
      </w:r>
      <w:r w:rsidR="00E555A7">
        <w:rPr>
          <w:rFonts w:eastAsia="Calibri"/>
        </w:rPr>
        <w:t>13120111, and HRM 2014-14120111, Science synthesis report for the Herring Research and Monitoring program 14120111.</w:t>
      </w:r>
    </w:p>
    <w:p w14:paraId="6C33303E" w14:textId="77777777" w:rsidR="00D72589" w:rsidRPr="00523B5D" w:rsidRDefault="00D72589" w:rsidP="00D72589">
      <w:pPr>
        <w:rPr>
          <w:rFonts w:ascii="Times New Roman" w:eastAsia="Calibri" w:hAnsi="Times New Roman"/>
          <w:sz w:val="24"/>
          <w:szCs w:val="24"/>
        </w:rPr>
      </w:pPr>
    </w:p>
    <w:p w14:paraId="1FC1E321" w14:textId="4F987F18" w:rsidR="00D72589" w:rsidRPr="00523B5D" w:rsidRDefault="008B77AC" w:rsidP="003B2810">
      <w:pPr>
        <w:pStyle w:val="GWAParagraph"/>
      </w:pPr>
      <w:r w:rsidRPr="00523B5D">
        <w:rPr>
          <w:rStyle w:val="StudyHistoryChar"/>
          <w:szCs w:val="24"/>
        </w:rPr>
        <w:t>Abstract:</w:t>
      </w:r>
      <w:r w:rsidR="00D92E22" w:rsidRPr="00523B5D">
        <w:rPr>
          <w:rStyle w:val="GWAParagraphChar"/>
          <w:rFonts w:eastAsia="Calibri"/>
        </w:rPr>
        <w:t xml:space="preserve">  </w:t>
      </w:r>
      <w:r w:rsidR="0067741B">
        <w:rPr>
          <w:rStyle w:val="GWAParagraphChar"/>
          <w:rFonts w:eastAsia="Calibri"/>
        </w:rPr>
        <w:t>Pacific herring (</w:t>
      </w:r>
      <w:proofErr w:type="spellStart"/>
      <w:r w:rsidR="0067741B" w:rsidRPr="0067741B">
        <w:rPr>
          <w:rStyle w:val="GWAParagraphChar"/>
          <w:rFonts w:eastAsia="Calibri"/>
          <w:i/>
        </w:rPr>
        <w:t>Clupea</w:t>
      </w:r>
      <w:proofErr w:type="spellEnd"/>
      <w:r w:rsidR="0067741B" w:rsidRPr="0067741B">
        <w:rPr>
          <w:rStyle w:val="GWAParagraphChar"/>
          <w:rFonts w:eastAsia="Calibri"/>
          <w:i/>
        </w:rPr>
        <w:t xml:space="preserve"> </w:t>
      </w:r>
      <w:proofErr w:type="spellStart"/>
      <w:r w:rsidR="0067741B" w:rsidRPr="0067741B">
        <w:rPr>
          <w:rStyle w:val="GWAParagraphChar"/>
          <w:rFonts w:eastAsia="Calibri"/>
          <w:i/>
        </w:rPr>
        <w:t>pallasii</w:t>
      </w:r>
      <w:proofErr w:type="spellEnd"/>
      <w:r w:rsidR="0067741B">
        <w:rPr>
          <w:rStyle w:val="GWAParagraphChar"/>
          <w:rFonts w:eastAsia="Calibri"/>
        </w:rPr>
        <w:t xml:space="preserve">) scales have been collected in Prince William Sound and archived since 1973. These scales contain a retrospective, longitudinal growth history that this project worked to capture. </w:t>
      </w:r>
      <w:r w:rsidR="00292A1B">
        <w:rPr>
          <w:rStyle w:val="GWAParagraphChar"/>
          <w:rFonts w:eastAsia="Calibri"/>
        </w:rPr>
        <w:t xml:space="preserve">Using a spatially-calibrated scanning microfiche this project collected digital images of randomly selected herring scales. Annual scale growth increments were measured from the images using image analysis software. Data were subject to quality control analysis and precision of the scale measurements was evaluated by a blind second measurement of random selected scales. </w:t>
      </w:r>
      <w:r w:rsidR="000F6FCB">
        <w:rPr>
          <w:rStyle w:val="GWAParagraphChar"/>
          <w:rFonts w:eastAsia="Calibri"/>
        </w:rPr>
        <w:t xml:space="preserve">Correlation analyses of these scale growth history data and environmental and biological data have, in a related paper, helped explain some of the growth drivers for Pacific herring in Prince William Sound. </w:t>
      </w:r>
    </w:p>
    <w:p w14:paraId="50C3566A" w14:textId="77777777" w:rsidR="00D72589" w:rsidRPr="00523B5D" w:rsidRDefault="00D72589" w:rsidP="00D72589">
      <w:pPr>
        <w:rPr>
          <w:rFonts w:ascii="Times New Roman" w:hAnsi="Times New Roman"/>
          <w:sz w:val="24"/>
          <w:szCs w:val="24"/>
        </w:rPr>
      </w:pPr>
    </w:p>
    <w:p w14:paraId="3897CBDC" w14:textId="569E3ED4" w:rsidR="008B77AC" w:rsidRPr="00523B5D" w:rsidRDefault="008B77AC" w:rsidP="003B2810">
      <w:pPr>
        <w:pStyle w:val="GWAParagraph"/>
      </w:pPr>
      <w:r w:rsidRPr="00523B5D">
        <w:rPr>
          <w:rStyle w:val="StudyHistoryChar"/>
          <w:szCs w:val="24"/>
        </w:rPr>
        <w:t>Key words:</w:t>
      </w:r>
      <w:r w:rsidR="000E4EB6" w:rsidRPr="00523B5D">
        <w:t xml:space="preserve">  </w:t>
      </w:r>
      <w:r w:rsidR="00865B2F" w:rsidRPr="00523B5D">
        <w:t xml:space="preserve">Alaska, </w:t>
      </w:r>
      <w:proofErr w:type="spellStart"/>
      <w:r w:rsidR="00865B2F" w:rsidRPr="00523B5D">
        <w:rPr>
          <w:bCs/>
          <w:i/>
          <w:iCs/>
          <w:color w:val="000000" w:themeColor="text1"/>
        </w:rPr>
        <w:t>Clupea</w:t>
      </w:r>
      <w:proofErr w:type="spellEnd"/>
      <w:r w:rsidR="00865B2F" w:rsidRPr="00523B5D">
        <w:rPr>
          <w:bCs/>
          <w:i/>
          <w:iCs/>
          <w:color w:val="000000" w:themeColor="text1"/>
        </w:rPr>
        <w:t xml:space="preserve"> </w:t>
      </w:r>
      <w:proofErr w:type="spellStart"/>
      <w:r w:rsidR="00865B2F" w:rsidRPr="00523B5D">
        <w:rPr>
          <w:bCs/>
          <w:i/>
          <w:iCs/>
          <w:color w:val="000000" w:themeColor="text1"/>
        </w:rPr>
        <w:t>pallas</w:t>
      </w:r>
      <w:r w:rsidR="005F5746" w:rsidRPr="00523B5D">
        <w:rPr>
          <w:bCs/>
          <w:i/>
          <w:iCs/>
          <w:color w:val="000000" w:themeColor="text1"/>
        </w:rPr>
        <w:t>i</w:t>
      </w:r>
      <w:r w:rsidR="00865B2F" w:rsidRPr="00523B5D">
        <w:rPr>
          <w:bCs/>
          <w:i/>
          <w:iCs/>
          <w:color w:val="000000" w:themeColor="text1"/>
        </w:rPr>
        <w:t>i</w:t>
      </w:r>
      <w:proofErr w:type="spellEnd"/>
      <w:r w:rsidR="00123129" w:rsidRPr="00C0345E">
        <w:rPr>
          <w:bCs/>
          <w:color w:val="000000" w:themeColor="text1"/>
        </w:rPr>
        <w:t xml:space="preserve">, </w:t>
      </w:r>
      <w:r w:rsidR="00EF551E">
        <w:t>Growth</w:t>
      </w:r>
      <w:r w:rsidR="00865B2F" w:rsidRPr="00523B5D">
        <w:t xml:space="preserve">, </w:t>
      </w:r>
      <w:r w:rsidR="00123129" w:rsidRPr="00523B5D">
        <w:t>Longitudinal Study</w:t>
      </w:r>
      <w:r w:rsidR="00367F48" w:rsidRPr="00523B5D">
        <w:t xml:space="preserve">, </w:t>
      </w:r>
      <w:r w:rsidR="00865B2F" w:rsidRPr="00523B5D">
        <w:t xml:space="preserve">Pacific herring, </w:t>
      </w:r>
      <w:r w:rsidR="005F5746" w:rsidRPr="00523B5D">
        <w:t>Prince William Sound, scales.</w:t>
      </w:r>
    </w:p>
    <w:p w14:paraId="02CEB0C4" w14:textId="77777777" w:rsidR="00D72589" w:rsidRPr="00523B5D" w:rsidRDefault="00D72589" w:rsidP="00D72589">
      <w:pPr>
        <w:rPr>
          <w:rFonts w:ascii="Times New Roman" w:hAnsi="Times New Roman"/>
          <w:sz w:val="24"/>
          <w:szCs w:val="24"/>
        </w:rPr>
      </w:pPr>
    </w:p>
    <w:p w14:paraId="32749269" w14:textId="2FA371D9" w:rsidR="008B77AC" w:rsidRDefault="008B77AC" w:rsidP="003B2810">
      <w:pPr>
        <w:pStyle w:val="GWAParagraph"/>
        <w:rPr>
          <w:rFonts w:eastAsia="Calibri"/>
        </w:rPr>
      </w:pPr>
      <w:r w:rsidRPr="00523B5D">
        <w:rPr>
          <w:rStyle w:val="StudyHistoryChar"/>
          <w:szCs w:val="24"/>
        </w:rPr>
        <w:t>Project Data:</w:t>
      </w:r>
      <w:r w:rsidRPr="00523B5D">
        <w:rPr>
          <w:rFonts w:eastAsia="Calibri"/>
        </w:rPr>
        <w:t xml:space="preserve">  </w:t>
      </w:r>
      <w:r w:rsidR="00CD1DDB">
        <w:rPr>
          <w:rFonts w:eastAsia="Calibri"/>
        </w:rPr>
        <w:t>Data include Prince William Sound, Alaska, Pacific herring scale annular increment measurements for fish aged 4, 5, and 6 by sex and year (1982–1983, and 1985–2015). These data are paired with sex, size, approximate location, sample date, harvest type, and sampling gear. Data</w:t>
      </w:r>
      <w:r w:rsidR="00BF5576">
        <w:rPr>
          <w:rFonts w:eastAsia="Calibri"/>
        </w:rPr>
        <w:t xml:space="preserve"> are available in Excel</w:t>
      </w:r>
      <w:r w:rsidR="00CD1DDB">
        <w:rPr>
          <w:rFonts w:eastAsia="Calibri"/>
        </w:rPr>
        <w:t xml:space="preserve"> </w:t>
      </w:r>
      <w:r w:rsidR="00801E94">
        <w:rPr>
          <w:rFonts w:eastAsia="Calibri"/>
        </w:rPr>
        <w:t>at the Alaska Department of Fish and Game office in Cordova.</w:t>
      </w:r>
      <w:r w:rsidR="00E83617">
        <w:rPr>
          <w:rFonts w:eastAsia="Calibri"/>
        </w:rPr>
        <w:t xml:space="preserve"> </w:t>
      </w:r>
      <w:r w:rsidR="0069616E" w:rsidRPr="0069616E">
        <w:rPr>
          <w:rFonts w:eastAsia="Calibri"/>
        </w:rPr>
        <w:t>The</w:t>
      </w:r>
      <w:r w:rsidR="0069616E">
        <w:rPr>
          <w:rFonts w:eastAsia="Calibri"/>
        </w:rPr>
        <w:t>se data have</w:t>
      </w:r>
      <w:r w:rsidR="0069616E" w:rsidRPr="0069616E">
        <w:rPr>
          <w:rFonts w:eastAsia="Calibri"/>
        </w:rPr>
        <w:t xml:space="preserve"> also been </w:t>
      </w:r>
      <w:r w:rsidR="004F6F5D">
        <w:rPr>
          <w:rFonts w:eastAsia="Calibri"/>
        </w:rPr>
        <w:t xml:space="preserve">provided </w:t>
      </w:r>
      <w:r w:rsidR="0069616E" w:rsidRPr="0069616E">
        <w:rPr>
          <w:rFonts w:eastAsia="Calibri"/>
        </w:rPr>
        <w:t>to the Alaska Ocean Observing System for dissemination and archiving.</w:t>
      </w:r>
    </w:p>
    <w:p w14:paraId="7BDEDA30" w14:textId="77777777" w:rsidR="00801E94" w:rsidRDefault="00801E94" w:rsidP="003B2810">
      <w:pPr>
        <w:pStyle w:val="GWAParagraph"/>
        <w:rPr>
          <w:rFonts w:eastAsia="Calibri"/>
        </w:rPr>
      </w:pPr>
    </w:p>
    <w:p w14:paraId="3CA5B3CB" w14:textId="0D9C3B9F" w:rsidR="00801E94" w:rsidRDefault="00801E94" w:rsidP="003B2810">
      <w:pPr>
        <w:pStyle w:val="GWAParagraph"/>
        <w:rPr>
          <w:rFonts w:eastAsia="Calibri"/>
        </w:rPr>
      </w:pPr>
      <w:r w:rsidRPr="00E83617">
        <w:rPr>
          <w:rFonts w:eastAsia="Calibri"/>
        </w:rPr>
        <w:t>Current Data Custodian:</w:t>
      </w:r>
    </w:p>
    <w:p w14:paraId="20CD469D" w14:textId="7E1AAAE8" w:rsidR="0069616E" w:rsidRPr="00E83617" w:rsidRDefault="0069616E" w:rsidP="003B2810">
      <w:pPr>
        <w:pStyle w:val="GWAParagraph"/>
        <w:rPr>
          <w:rFonts w:eastAsia="Calibri"/>
        </w:rPr>
      </w:pPr>
      <w:r>
        <w:rPr>
          <w:rFonts w:eastAsia="Calibri"/>
        </w:rPr>
        <w:t>Steve Moffitt</w:t>
      </w:r>
    </w:p>
    <w:p w14:paraId="6027F6B0" w14:textId="56FDC685" w:rsidR="00801E94" w:rsidRDefault="00801E94" w:rsidP="003B2810">
      <w:pPr>
        <w:pStyle w:val="GWAParagraph"/>
        <w:rPr>
          <w:rFonts w:eastAsia="Calibri"/>
        </w:rPr>
      </w:pPr>
      <w:r>
        <w:rPr>
          <w:rFonts w:eastAsia="Calibri"/>
        </w:rPr>
        <w:t xml:space="preserve">Alaska Department of Fish and Game </w:t>
      </w:r>
    </w:p>
    <w:p w14:paraId="782FA5EF" w14:textId="3A0DC0AE" w:rsidR="00801E94" w:rsidRDefault="00801E94" w:rsidP="003B2810">
      <w:pPr>
        <w:pStyle w:val="GWAParagraph"/>
        <w:rPr>
          <w:rFonts w:eastAsia="Calibri"/>
        </w:rPr>
      </w:pPr>
      <w:r>
        <w:rPr>
          <w:rFonts w:eastAsia="Calibri"/>
        </w:rPr>
        <w:t xml:space="preserve">P.O. Box 669 </w:t>
      </w:r>
    </w:p>
    <w:p w14:paraId="3DA80C6B" w14:textId="2B269798" w:rsidR="00801E94" w:rsidRDefault="00801E94" w:rsidP="003B2810">
      <w:pPr>
        <w:pStyle w:val="GWAParagraph"/>
        <w:rPr>
          <w:rFonts w:eastAsia="Calibri"/>
        </w:rPr>
      </w:pPr>
      <w:r>
        <w:rPr>
          <w:rFonts w:eastAsia="Calibri"/>
        </w:rPr>
        <w:t>Cordova, Alaska 995574</w:t>
      </w:r>
    </w:p>
    <w:p w14:paraId="72F1390D" w14:textId="440812A9" w:rsidR="00801E94" w:rsidRDefault="00801E94" w:rsidP="003B2810">
      <w:pPr>
        <w:pStyle w:val="GWAParagraph"/>
        <w:rPr>
          <w:rFonts w:eastAsia="Calibri"/>
        </w:rPr>
      </w:pPr>
      <w:r>
        <w:rPr>
          <w:rFonts w:eastAsia="Calibri"/>
        </w:rPr>
        <w:t>907-424-3212</w:t>
      </w:r>
    </w:p>
    <w:p w14:paraId="601B771F" w14:textId="11DBE4A7" w:rsidR="0069616E" w:rsidRDefault="0069616E" w:rsidP="003B2810">
      <w:pPr>
        <w:pStyle w:val="GWAParagraph"/>
        <w:rPr>
          <w:rFonts w:eastAsia="Calibri"/>
        </w:rPr>
      </w:pPr>
      <w:r>
        <w:rPr>
          <w:rFonts w:eastAsia="Calibri"/>
        </w:rPr>
        <w:t>Steve.moffitt@alaska.gov</w:t>
      </w:r>
    </w:p>
    <w:p w14:paraId="4E5FF498" w14:textId="77777777" w:rsidR="00D72589" w:rsidRPr="00523B5D" w:rsidRDefault="00D72589" w:rsidP="00D72589">
      <w:pPr>
        <w:rPr>
          <w:rFonts w:ascii="Times New Roman" w:eastAsia="Calibri" w:hAnsi="Times New Roman"/>
          <w:sz w:val="24"/>
          <w:szCs w:val="24"/>
        </w:rPr>
      </w:pPr>
    </w:p>
    <w:p w14:paraId="3D2197AB" w14:textId="2AC8B023" w:rsidR="008B77AC" w:rsidRPr="00523B5D" w:rsidRDefault="008B77AC" w:rsidP="003B2810">
      <w:pPr>
        <w:pStyle w:val="GWAParagraph"/>
      </w:pPr>
      <w:r w:rsidRPr="00FA49A3">
        <w:rPr>
          <w:rStyle w:val="StudyHistoryChar"/>
        </w:rPr>
        <w:t>Citation:</w:t>
      </w:r>
      <w:r w:rsidRPr="00523B5D">
        <w:t xml:space="preserve">  </w:t>
      </w:r>
      <w:r w:rsidR="005F5746" w:rsidRPr="00523B5D">
        <w:t xml:space="preserve">Moffitt, S.D. 2017. </w:t>
      </w:r>
      <w:r w:rsidR="00123129" w:rsidRPr="00523B5D">
        <w:t>Retrospective l</w:t>
      </w:r>
      <w:r w:rsidR="005F5746" w:rsidRPr="00523B5D">
        <w:t xml:space="preserve">ongitudinal growth history </w:t>
      </w:r>
      <w:r w:rsidR="00123129" w:rsidRPr="00523B5D">
        <w:t xml:space="preserve">from scales of </w:t>
      </w:r>
      <w:r w:rsidR="005F5746" w:rsidRPr="00523B5D">
        <w:t>Pacifi</w:t>
      </w:r>
      <w:r w:rsidR="00123129" w:rsidRPr="00523B5D">
        <w:t>c herring collected</w:t>
      </w:r>
      <w:r w:rsidR="005F5746" w:rsidRPr="00523B5D">
        <w:t xml:space="preserve"> in Prince William Sound.  </w:t>
      </w:r>
      <w:r w:rsidR="00367F48" w:rsidRPr="00523B5D">
        <w:t>Exxon Valdez Long-Term Herring Research and Monitoring Program Final Report</w:t>
      </w:r>
      <w:r w:rsidR="005F5746" w:rsidRPr="00523B5D">
        <w:t xml:space="preserve"> (Project 13120111-N)</w:t>
      </w:r>
      <w:r w:rsidR="00367F48" w:rsidRPr="00523B5D">
        <w:t>.</w:t>
      </w:r>
    </w:p>
    <w:p w14:paraId="06D0C7AB" w14:textId="3BA6ED49" w:rsidR="00CB1B87" w:rsidRPr="00523B5D" w:rsidRDefault="00CB1B87" w:rsidP="003B2810">
      <w:pPr>
        <w:pStyle w:val="GWAParagraph"/>
      </w:pPr>
      <w:r w:rsidRPr="00523B5D">
        <w:br w:type="page"/>
      </w:r>
    </w:p>
    <w:sdt>
      <w:sdtPr>
        <w:rPr>
          <w:rFonts w:ascii="Times New Roman" w:eastAsia="Times New Roman" w:hAnsi="Times New Roman" w:cs="Times New Roman"/>
          <w:b w:val="0"/>
          <w:caps w:val="0"/>
          <w:smallCaps/>
          <w:spacing w:val="0"/>
          <w:sz w:val="22"/>
          <w:szCs w:val="24"/>
          <w:lang w:val="en-US" w:eastAsia="en-US" w:bidi="ar-SA"/>
        </w:rPr>
        <w:id w:val="539105319"/>
        <w:docPartObj>
          <w:docPartGallery w:val="Table of Contents"/>
          <w:docPartUnique/>
        </w:docPartObj>
      </w:sdtPr>
      <w:sdtEndPr>
        <w:rPr>
          <w:bCs/>
          <w:smallCaps w:val="0"/>
          <w:noProof/>
        </w:rPr>
      </w:sdtEndPr>
      <w:sdtContent>
        <w:p w14:paraId="135DBFF5" w14:textId="5BA6F659" w:rsidR="00B037FA" w:rsidRPr="00523B5D" w:rsidRDefault="00B037FA">
          <w:pPr>
            <w:pStyle w:val="TOCHeading"/>
            <w:rPr>
              <w:rFonts w:ascii="Times New Roman" w:hAnsi="Times New Roman" w:cs="Times New Roman"/>
              <w:szCs w:val="24"/>
            </w:rPr>
          </w:pPr>
          <w:r w:rsidRPr="00523B5D">
            <w:rPr>
              <w:rFonts w:ascii="Times New Roman" w:hAnsi="Times New Roman" w:cs="Times New Roman"/>
              <w:szCs w:val="24"/>
            </w:rPr>
            <w:t>Table of Contents</w:t>
          </w:r>
        </w:p>
        <w:p w14:paraId="16F6756D" w14:textId="77777777" w:rsidR="003F0CA9" w:rsidRDefault="00B037FA">
          <w:pPr>
            <w:pStyle w:val="TOC1"/>
            <w:tabs>
              <w:tab w:val="right" w:leader="dot" w:pos="9350"/>
            </w:tabs>
            <w:rPr>
              <w:rFonts w:asciiTheme="minorHAnsi" w:eastAsiaTheme="minorEastAsia" w:hAnsiTheme="minorHAnsi" w:cstheme="minorBidi"/>
              <w:noProof/>
            </w:rPr>
          </w:pPr>
          <w:r w:rsidRPr="00523B5D">
            <w:rPr>
              <w:rFonts w:ascii="Times New Roman" w:hAnsi="Times New Roman"/>
              <w:sz w:val="24"/>
              <w:szCs w:val="24"/>
            </w:rPr>
            <w:fldChar w:fldCharType="begin"/>
          </w:r>
          <w:r w:rsidRPr="00523B5D">
            <w:rPr>
              <w:rFonts w:ascii="Times New Roman" w:hAnsi="Times New Roman"/>
              <w:sz w:val="24"/>
              <w:szCs w:val="24"/>
            </w:rPr>
            <w:instrText xml:space="preserve"> TOC \o "1-3" \h \z \u </w:instrText>
          </w:r>
          <w:r w:rsidRPr="00523B5D">
            <w:rPr>
              <w:rFonts w:ascii="Times New Roman" w:hAnsi="Times New Roman"/>
              <w:sz w:val="24"/>
              <w:szCs w:val="24"/>
            </w:rPr>
            <w:fldChar w:fldCharType="separate"/>
          </w:r>
          <w:hyperlink w:anchor="_Toc476118506" w:history="1">
            <w:r w:rsidR="003F0CA9" w:rsidRPr="007037D4">
              <w:rPr>
                <w:rStyle w:val="Hyperlink"/>
                <w:noProof/>
              </w:rPr>
              <w:t>List of Tables</w:t>
            </w:r>
            <w:r w:rsidR="003F0CA9">
              <w:rPr>
                <w:noProof/>
                <w:webHidden/>
              </w:rPr>
              <w:tab/>
            </w:r>
            <w:r w:rsidR="003F0CA9">
              <w:rPr>
                <w:noProof/>
                <w:webHidden/>
              </w:rPr>
              <w:fldChar w:fldCharType="begin"/>
            </w:r>
            <w:r w:rsidR="003F0CA9">
              <w:rPr>
                <w:noProof/>
                <w:webHidden/>
              </w:rPr>
              <w:instrText xml:space="preserve"> PAGEREF _Toc476118506 \h </w:instrText>
            </w:r>
            <w:r w:rsidR="003F0CA9">
              <w:rPr>
                <w:noProof/>
                <w:webHidden/>
              </w:rPr>
            </w:r>
            <w:r w:rsidR="003F0CA9">
              <w:rPr>
                <w:noProof/>
                <w:webHidden/>
              </w:rPr>
              <w:fldChar w:fldCharType="separate"/>
            </w:r>
            <w:r w:rsidR="003F0CA9">
              <w:rPr>
                <w:noProof/>
                <w:webHidden/>
              </w:rPr>
              <w:t>iii</w:t>
            </w:r>
            <w:r w:rsidR="003F0CA9">
              <w:rPr>
                <w:noProof/>
                <w:webHidden/>
              </w:rPr>
              <w:fldChar w:fldCharType="end"/>
            </w:r>
          </w:hyperlink>
        </w:p>
        <w:p w14:paraId="080399E3" w14:textId="77777777" w:rsidR="003F0CA9" w:rsidRDefault="00746508">
          <w:pPr>
            <w:pStyle w:val="TOC1"/>
            <w:tabs>
              <w:tab w:val="right" w:leader="dot" w:pos="9350"/>
            </w:tabs>
            <w:rPr>
              <w:rFonts w:asciiTheme="minorHAnsi" w:eastAsiaTheme="minorEastAsia" w:hAnsiTheme="minorHAnsi" w:cstheme="minorBidi"/>
              <w:noProof/>
            </w:rPr>
          </w:pPr>
          <w:hyperlink w:anchor="_Toc476118507" w:history="1">
            <w:r w:rsidR="003F0CA9" w:rsidRPr="007037D4">
              <w:rPr>
                <w:rStyle w:val="Hyperlink"/>
                <w:noProof/>
              </w:rPr>
              <w:t>List of Figures</w:t>
            </w:r>
            <w:r w:rsidR="003F0CA9">
              <w:rPr>
                <w:noProof/>
                <w:webHidden/>
              </w:rPr>
              <w:tab/>
            </w:r>
            <w:r w:rsidR="003F0CA9">
              <w:rPr>
                <w:noProof/>
                <w:webHidden/>
              </w:rPr>
              <w:fldChar w:fldCharType="begin"/>
            </w:r>
            <w:r w:rsidR="003F0CA9">
              <w:rPr>
                <w:noProof/>
                <w:webHidden/>
              </w:rPr>
              <w:instrText xml:space="preserve"> PAGEREF _Toc476118507 \h </w:instrText>
            </w:r>
            <w:r w:rsidR="003F0CA9">
              <w:rPr>
                <w:noProof/>
                <w:webHidden/>
              </w:rPr>
            </w:r>
            <w:r w:rsidR="003F0CA9">
              <w:rPr>
                <w:noProof/>
                <w:webHidden/>
              </w:rPr>
              <w:fldChar w:fldCharType="separate"/>
            </w:r>
            <w:r w:rsidR="003F0CA9">
              <w:rPr>
                <w:noProof/>
                <w:webHidden/>
              </w:rPr>
              <w:t>iii</w:t>
            </w:r>
            <w:r w:rsidR="003F0CA9">
              <w:rPr>
                <w:noProof/>
                <w:webHidden/>
              </w:rPr>
              <w:fldChar w:fldCharType="end"/>
            </w:r>
          </w:hyperlink>
        </w:p>
        <w:p w14:paraId="0D33514A" w14:textId="77777777" w:rsidR="003F0CA9" w:rsidRDefault="00746508">
          <w:pPr>
            <w:pStyle w:val="TOC1"/>
            <w:tabs>
              <w:tab w:val="right" w:leader="dot" w:pos="9350"/>
            </w:tabs>
            <w:rPr>
              <w:rFonts w:asciiTheme="minorHAnsi" w:eastAsiaTheme="minorEastAsia" w:hAnsiTheme="minorHAnsi" w:cstheme="minorBidi"/>
              <w:noProof/>
            </w:rPr>
          </w:pPr>
          <w:hyperlink w:anchor="_Toc476118508" w:history="1">
            <w:r w:rsidR="003F0CA9" w:rsidRPr="007037D4">
              <w:rPr>
                <w:rStyle w:val="Hyperlink"/>
                <w:noProof/>
              </w:rPr>
              <w:t>List of Appendices</w:t>
            </w:r>
            <w:r w:rsidR="003F0CA9">
              <w:rPr>
                <w:noProof/>
                <w:webHidden/>
              </w:rPr>
              <w:tab/>
            </w:r>
            <w:r w:rsidR="003F0CA9">
              <w:rPr>
                <w:noProof/>
                <w:webHidden/>
              </w:rPr>
              <w:fldChar w:fldCharType="begin"/>
            </w:r>
            <w:r w:rsidR="003F0CA9">
              <w:rPr>
                <w:noProof/>
                <w:webHidden/>
              </w:rPr>
              <w:instrText xml:space="preserve"> PAGEREF _Toc476118508 \h </w:instrText>
            </w:r>
            <w:r w:rsidR="003F0CA9">
              <w:rPr>
                <w:noProof/>
                <w:webHidden/>
              </w:rPr>
            </w:r>
            <w:r w:rsidR="003F0CA9">
              <w:rPr>
                <w:noProof/>
                <w:webHidden/>
              </w:rPr>
              <w:fldChar w:fldCharType="separate"/>
            </w:r>
            <w:r w:rsidR="003F0CA9">
              <w:rPr>
                <w:noProof/>
                <w:webHidden/>
              </w:rPr>
              <w:t>iii</w:t>
            </w:r>
            <w:r w:rsidR="003F0CA9">
              <w:rPr>
                <w:noProof/>
                <w:webHidden/>
              </w:rPr>
              <w:fldChar w:fldCharType="end"/>
            </w:r>
          </w:hyperlink>
        </w:p>
        <w:p w14:paraId="04C243BA" w14:textId="77777777" w:rsidR="003F0CA9" w:rsidRDefault="00746508">
          <w:pPr>
            <w:pStyle w:val="TOC1"/>
            <w:tabs>
              <w:tab w:val="right" w:leader="dot" w:pos="9350"/>
            </w:tabs>
            <w:rPr>
              <w:rFonts w:asciiTheme="minorHAnsi" w:eastAsiaTheme="minorEastAsia" w:hAnsiTheme="minorHAnsi" w:cstheme="minorBidi"/>
              <w:noProof/>
            </w:rPr>
          </w:pPr>
          <w:hyperlink w:anchor="_Toc476118509" w:history="1">
            <w:r w:rsidR="003F0CA9" w:rsidRPr="007037D4">
              <w:rPr>
                <w:rStyle w:val="Hyperlink"/>
                <w:noProof/>
              </w:rPr>
              <w:t>Executive Summary</w:t>
            </w:r>
            <w:r w:rsidR="003F0CA9">
              <w:rPr>
                <w:noProof/>
                <w:webHidden/>
              </w:rPr>
              <w:tab/>
            </w:r>
            <w:r w:rsidR="003F0CA9">
              <w:rPr>
                <w:noProof/>
                <w:webHidden/>
              </w:rPr>
              <w:fldChar w:fldCharType="begin"/>
            </w:r>
            <w:r w:rsidR="003F0CA9">
              <w:rPr>
                <w:noProof/>
                <w:webHidden/>
              </w:rPr>
              <w:instrText xml:space="preserve"> PAGEREF _Toc476118509 \h </w:instrText>
            </w:r>
            <w:r w:rsidR="003F0CA9">
              <w:rPr>
                <w:noProof/>
                <w:webHidden/>
              </w:rPr>
            </w:r>
            <w:r w:rsidR="003F0CA9">
              <w:rPr>
                <w:noProof/>
                <w:webHidden/>
              </w:rPr>
              <w:fldChar w:fldCharType="separate"/>
            </w:r>
            <w:r w:rsidR="003F0CA9">
              <w:rPr>
                <w:noProof/>
                <w:webHidden/>
              </w:rPr>
              <w:t>1</w:t>
            </w:r>
            <w:r w:rsidR="003F0CA9">
              <w:rPr>
                <w:noProof/>
                <w:webHidden/>
              </w:rPr>
              <w:fldChar w:fldCharType="end"/>
            </w:r>
          </w:hyperlink>
        </w:p>
        <w:p w14:paraId="2BACE0C2" w14:textId="77777777" w:rsidR="003F0CA9" w:rsidRDefault="00746508">
          <w:pPr>
            <w:pStyle w:val="TOC1"/>
            <w:tabs>
              <w:tab w:val="right" w:leader="dot" w:pos="9350"/>
            </w:tabs>
            <w:rPr>
              <w:rFonts w:asciiTheme="minorHAnsi" w:eastAsiaTheme="minorEastAsia" w:hAnsiTheme="minorHAnsi" w:cstheme="minorBidi"/>
              <w:noProof/>
            </w:rPr>
          </w:pPr>
          <w:hyperlink w:anchor="_Toc476118510" w:history="1">
            <w:r w:rsidR="003F0CA9" w:rsidRPr="007037D4">
              <w:rPr>
                <w:rStyle w:val="Hyperlink"/>
                <w:noProof/>
              </w:rPr>
              <w:t>Introduction</w:t>
            </w:r>
            <w:r w:rsidR="003F0CA9">
              <w:rPr>
                <w:noProof/>
                <w:webHidden/>
              </w:rPr>
              <w:tab/>
            </w:r>
            <w:r w:rsidR="003F0CA9">
              <w:rPr>
                <w:noProof/>
                <w:webHidden/>
              </w:rPr>
              <w:fldChar w:fldCharType="begin"/>
            </w:r>
            <w:r w:rsidR="003F0CA9">
              <w:rPr>
                <w:noProof/>
                <w:webHidden/>
              </w:rPr>
              <w:instrText xml:space="preserve"> PAGEREF _Toc476118510 \h </w:instrText>
            </w:r>
            <w:r w:rsidR="003F0CA9">
              <w:rPr>
                <w:noProof/>
                <w:webHidden/>
              </w:rPr>
            </w:r>
            <w:r w:rsidR="003F0CA9">
              <w:rPr>
                <w:noProof/>
                <w:webHidden/>
              </w:rPr>
              <w:fldChar w:fldCharType="separate"/>
            </w:r>
            <w:r w:rsidR="003F0CA9">
              <w:rPr>
                <w:noProof/>
                <w:webHidden/>
              </w:rPr>
              <w:t>1</w:t>
            </w:r>
            <w:r w:rsidR="003F0CA9">
              <w:rPr>
                <w:noProof/>
                <w:webHidden/>
              </w:rPr>
              <w:fldChar w:fldCharType="end"/>
            </w:r>
          </w:hyperlink>
        </w:p>
        <w:p w14:paraId="22373012" w14:textId="77777777" w:rsidR="003F0CA9" w:rsidRDefault="00746508">
          <w:pPr>
            <w:pStyle w:val="TOC1"/>
            <w:tabs>
              <w:tab w:val="right" w:leader="dot" w:pos="9350"/>
            </w:tabs>
            <w:rPr>
              <w:rFonts w:asciiTheme="minorHAnsi" w:eastAsiaTheme="minorEastAsia" w:hAnsiTheme="minorHAnsi" w:cstheme="minorBidi"/>
              <w:noProof/>
            </w:rPr>
          </w:pPr>
          <w:hyperlink w:anchor="_Toc476118511" w:history="1">
            <w:r w:rsidR="003F0CA9" w:rsidRPr="007037D4">
              <w:rPr>
                <w:rStyle w:val="Hyperlink"/>
                <w:noProof/>
              </w:rPr>
              <w:t>Objectives</w:t>
            </w:r>
            <w:r w:rsidR="003F0CA9">
              <w:rPr>
                <w:noProof/>
                <w:webHidden/>
              </w:rPr>
              <w:tab/>
            </w:r>
            <w:r w:rsidR="003F0CA9">
              <w:rPr>
                <w:noProof/>
                <w:webHidden/>
              </w:rPr>
              <w:fldChar w:fldCharType="begin"/>
            </w:r>
            <w:r w:rsidR="003F0CA9">
              <w:rPr>
                <w:noProof/>
                <w:webHidden/>
              </w:rPr>
              <w:instrText xml:space="preserve"> PAGEREF _Toc476118511 \h </w:instrText>
            </w:r>
            <w:r w:rsidR="003F0CA9">
              <w:rPr>
                <w:noProof/>
                <w:webHidden/>
              </w:rPr>
            </w:r>
            <w:r w:rsidR="003F0CA9">
              <w:rPr>
                <w:noProof/>
                <w:webHidden/>
              </w:rPr>
              <w:fldChar w:fldCharType="separate"/>
            </w:r>
            <w:r w:rsidR="003F0CA9">
              <w:rPr>
                <w:noProof/>
                <w:webHidden/>
              </w:rPr>
              <w:t>2</w:t>
            </w:r>
            <w:r w:rsidR="003F0CA9">
              <w:rPr>
                <w:noProof/>
                <w:webHidden/>
              </w:rPr>
              <w:fldChar w:fldCharType="end"/>
            </w:r>
          </w:hyperlink>
        </w:p>
        <w:p w14:paraId="3A3BE1DB" w14:textId="77777777" w:rsidR="003F0CA9" w:rsidRDefault="00746508">
          <w:pPr>
            <w:pStyle w:val="TOC1"/>
            <w:tabs>
              <w:tab w:val="right" w:leader="dot" w:pos="9350"/>
            </w:tabs>
            <w:rPr>
              <w:rFonts w:asciiTheme="minorHAnsi" w:eastAsiaTheme="minorEastAsia" w:hAnsiTheme="minorHAnsi" w:cstheme="minorBidi"/>
              <w:noProof/>
            </w:rPr>
          </w:pPr>
          <w:hyperlink w:anchor="_Toc476118512" w:history="1">
            <w:r w:rsidR="003F0CA9" w:rsidRPr="007037D4">
              <w:rPr>
                <w:rStyle w:val="Hyperlink"/>
                <w:noProof/>
              </w:rPr>
              <w:t>Methods</w:t>
            </w:r>
            <w:r w:rsidR="003F0CA9">
              <w:rPr>
                <w:noProof/>
                <w:webHidden/>
              </w:rPr>
              <w:tab/>
            </w:r>
            <w:r w:rsidR="003F0CA9">
              <w:rPr>
                <w:noProof/>
                <w:webHidden/>
              </w:rPr>
              <w:fldChar w:fldCharType="begin"/>
            </w:r>
            <w:r w:rsidR="003F0CA9">
              <w:rPr>
                <w:noProof/>
                <w:webHidden/>
              </w:rPr>
              <w:instrText xml:space="preserve"> PAGEREF _Toc476118512 \h </w:instrText>
            </w:r>
            <w:r w:rsidR="003F0CA9">
              <w:rPr>
                <w:noProof/>
                <w:webHidden/>
              </w:rPr>
            </w:r>
            <w:r w:rsidR="003F0CA9">
              <w:rPr>
                <w:noProof/>
                <w:webHidden/>
              </w:rPr>
              <w:fldChar w:fldCharType="separate"/>
            </w:r>
            <w:r w:rsidR="003F0CA9">
              <w:rPr>
                <w:noProof/>
                <w:webHidden/>
              </w:rPr>
              <w:t>3</w:t>
            </w:r>
            <w:r w:rsidR="003F0CA9">
              <w:rPr>
                <w:noProof/>
                <w:webHidden/>
              </w:rPr>
              <w:fldChar w:fldCharType="end"/>
            </w:r>
          </w:hyperlink>
        </w:p>
        <w:p w14:paraId="265454B2" w14:textId="77777777" w:rsidR="003F0CA9" w:rsidRDefault="00746508">
          <w:pPr>
            <w:pStyle w:val="TOC2"/>
            <w:tabs>
              <w:tab w:val="right" w:leader="dot" w:pos="9350"/>
            </w:tabs>
            <w:rPr>
              <w:rFonts w:asciiTheme="minorHAnsi" w:eastAsiaTheme="minorEastAsia" w:hAnsiTheme="minorHAnsi" w:cstheme="minorBidi"/>
              <w:noProof/>
            </w:rPr>
          </w:pPr>
          <w:hyperlink w:anchor="_Toc476118513" w:history="1">
            <w:r w:rsidR="003F0CA9" w:rsidRPr="007037D4">
              <w:rPr>
                <w:rStyle w:val="Hyperlink"/>
                <w:noProof/>
              </w:rPr>
              <w:t>Study Area</w:t>
            </w:r>
            <w:r w:rsidR="003F0CA9">
              <w:rPr>
                <w:noProof/>
                <w:webHidden/>
              </w:rPr>
              <w:tab/>
            </w:r>
            <w:r w:rsidR="003F0CA9">
              <w:rPr>
                <w:noProof/>
                <w:webHidden/>
              </w:rPr>
              <w:fldChar w:fldCharType="begin"/>
            </w:r>
            <w:r w:rsidR="003F0CA9">
              <w:rPr>
                <w:noProof/>
                <w:webHidden/>
              </w:rPr>
              <w:instrText xml:space="preserve"> PAGEREF _Toc476118513 \h </w:instrText>
            </w:r>
            <w:r w:rsidR="003F0CA9">
              <w:rPr>
                <w:noProof/>
                <w:webHidden/>
              </w:rPr>
            </w:r>
            <w:r w:rsidR="003F0CA9">
              <w:rPr>
                <w:noProof/>
                <w:webHidden/>
              </w:rPr>
              <w:fldChar w:fldCharType="separate"/>
            </w:r>
            <w:r w:rsidR="003F0CA9">
              <w:rPr>
                <w:noProof/>
                <w:webHidden/>
              </w:rPr>
              <w:t>3</w:t>
            </w:r>
            <w:r w:rsidR="003F0CA9">
              <w:rPr>
                <w:noProof/>
                <w:webHidden/>
              </w:rPr>
              <w:fldChar w:fldCharType="end"/>
            </w:r>
          </w:hyperlink>
        </w:p>
        <w:p w14:paraId="0C41E4BE" w14:textId="77777777" w:rsidR="003F0CA9" w:rsidRDefault="00746508">
          <w:pPr>
            <w:pStyle w:val="TOC2"/>
            <w:tabs>
              <w:tab w:val="right" w:leader="dot" w:pos="9350"/>
            </w:tabs>
            <w:rPr>
              <w:rFonts w:asciiTheme="minorHAnsi" w:eastAsiaTheme="minorEastAsia" w:hAnsiTheme="minorHAnsi" w:cstheme="minorBidi"/>
              <w:noProof/>
            </w:rPr>
          </w:pPr>
          <w:hyperlink w:anchor="_Toc476118514" w:history="1">
            <w:r w:rsidR="003F0CA9" w:rsidRPr="007037D4">
              <w:rPr>
                <w:rStyle w:val="Hyperlink"/>
                <w:noProof/>
              </w:rPr>
              <w:t>Sample Archive</w:t>
            </w:r>
            <w:r w:rsidR="003F0CA9">
              <w:rPr>
                <w:noProof/>
                <w:webHidden/>
              </w:rPr>
              <w:tab/>
            </w:r>
            <w:r w:rsidR="003F0CA9">
              <w:rPr>
                <w:noProof/>
                <w:webHidden/>
              </w:rPr>
              <w:fldChar w:fldCharType="begin"/>
            </w:r>
            <w:r w:rsidR="003F0CA9">
              <w:rPr>
                <w:noProof/>
                <w:webHidden/>
              </w:rPr>
              <w:instrText xml:space="preserve"> PAGEREF _Toc476118514 \h </w:instrText>
            </w:r>
            <w:r w:rsidR="003F0CA9">
              <w:rPr>
                <w:noProof/>
                <w:webHidden/>
              </w:rPr>
            </w:r>
            <w:r w:rsidR="003F0CA9">
              <w:rPr>
                <w:noProof/>
                <w:webHidden/>
              </w:rPr>
              <w:fldChar w:fldCharType="separate"/>
            </w:r>
            <w:r w:rsidR="003F0CA9">
              <w:rPr>
                <w:noProof/>
                <w:webHidden/>
              </w:rPr>
              <w:t>3</w:t>
            </w:r>
            <w:r w:rsidR="003F0CA9">
              <w:rPr>
                <w:noProof/>
                <w:webHidden/>
              </w:rPr>
              <w:fldChar w:fldCharType="end"/>
            </w:r>
          </w:hyperlink>
        </w:p>
        <w:p w14:paraId="56F109B7" w14:textId="77777777" w:rsidR="003F0CA9" w:rsidRDefault="00746508">
          <w:pPr>
            <w:pStyle w:val="TOC2"/>
            <w:tabs>
              <w:tab w:val="right" w:leader="dot" w:pos="9350"/>
            </w:tabs>
            <w:rPr>
              <w:rFonts w:asciiTheme="minorHAnsi" w:eastAsiaTheme="minorEastAsia" w:hAnsiTheme="minorHAnsi" w:cstheme="minorBidi"/>
              <w:noProof/>
            </w:rPr>
          </w:pPr>
          <w:hyperlink w:anchor="_Toc476118515" w:history="1">
            <w:r w:rsidR="003F0CA9" w:rsidRPr="007037D4">
              <w:rPr>
                <w:rStyle w:val="Hyperlink"/>
                <w:noProof/>
              </w:rPr>
              <w:t>Sample Size</w:t>
            </w:r>
            <w:r w:rsidR="003F0CA9">
              <w:rPr>
                <w:noProof/>
                <w:webHidden/>
              </w:rPr>
              <w:tab/>
            </w:r>
            <w:r w:rsidR="003F0CA9">
              <w:rPr>
                <w:noProof/>
                <w:webHidden/>
              </w:rPr>
              <w:fldChar w:fldCharType="begin"/>
            </w:r>
            <w:r w:rsidR="003F0CA9">
              <w:rPr>
                <w:noProof/>
                <w:webHidden/>
              </w:rPr>
              <w:instrText xml:space="preserve"> PAGEREF _Toc476118515 \h </w:instrText>
            </w:r>
            <w:r w:rsidR="003F0CA9">
              <w:rPr>
                <w:noProof/>
                <w:webHidden/>
              </w:rPr>
            </w:r>
            <w:r w:rsidR="003F0CA9">
              <w:rPr>
                <w:noProof/>
                <w:webHidden/>
              </w:rPr>
              <w:fldChar w:fldCharType="separate"/>
            </w:r>
            <w:r w:rsidR="003F0CA9">
              <w:rPr>
                <w:noProof/>
                <w:webHidden/>
              </w:rPr>
              <w:t>3</w:t>
            </w:r>
            <w:r w:rsidR="003F0CA9">
              <w:rPr>
                <w:noProof/>
                <w:webHidden/>
              </w:rPr>
              <w:fldChar w:fldCharType="end"/>
            </w:r>
          </w:hyperlink>
        </w:p>
        <w:p w14:paraId="780E9043" w14:textId="77777777" w:rsidR="003F0CA9" w:rsidRDefault="00746508">
          <w:pPr>
            <w:pStyle w:val="TOC2"/>
            <w:tabs>
              <w:tab w:val="right" w:leader="dot" w:pos="9350"/>
            </w:tabs>
            <w:rPr>
              <w:rFonts w:asciiTheme="minorHAnsi" w:eastAsiaTheme="minorEastAsia" w:hAnsiTheme="minorHAnsi" w:cstheme="minorBidi"/>
              <w:noProof/>
            </w:rPr>
          </w:pPr>
          <w:hyperlink w:anchor="_Toc476118516" w:history="1">
            <w:r w:rsidR="003F0CA9" w:rsidRPr="007037D4">
              <w:rPr>
                <w:rStyle w:val="Hyperlink"/>
                <w:noProof/>
              </w:rPr>
              <w:t>Pre-processing Setup</w:t>
            </w:r>
            <w:r w:rsidR="003F0CA9">
              <w:rPr>
                <w:noProof/>
                <w:webHidden/>
              </w:rPr>
              <w:tab/>
            </w:r>
            <w:r w:rsidR="003F0CA9">
              <w:rPr>
                <w:noProof/>
                <w:webHidden/>
              </w:rPr>
              <w:fldChar w:fldCharType="begin"/>
            </w:r>
            <w:r w:rsidR="003F0CA9">
              <w:rPr>
                <w:noProof/>
                <w:webHidden/>
              </w:rPr>
              <w:instrText xml:space="preserve"> PAGEREF _Toc476118516 \h </w:instrText>
            </w:r>
            <w:r w:rsidR="003F0CA9">
              <w:rPr>
                <w:noProof/>
                <w:webHidden/>
              </w:rPr>
            </w:r>
            <w:r w:rsidR="003F0CA9">
              <w:rPr>
                <w:noProof/>
                <w:webHidden/>
              </w:rPr>
              <w:fldChar w:fldCharType="separate"/>
            </w:r>
            <w:r w:rsidR="003F0CA9">
              <w:rPr>
                <w:noProof/>
                <w:webHidden/>
              </w:rPr>
              <w:t>3</w:t>
            </w:r>
            <w:r w:rsidR="003F0CA9">
              <w:rPr>
                <w:noProof/>
                <w:webHidden/>
              </w:rPr>
              <w:fldChar w:fldCharType="end"/>
            </w:r>
          </w:hyperlink>
        </w:p>
        <w:p w14:paraId="61C151EC" w14:textId="77777777" w:rsidR="003F0CA9" w:rsidRDefault="00746508">
          <w:pPr>
            <w:pStyle w:val="TOC2"/>
            <w:tabs>
              <w:tab w:val="right" w:leader="dot" w:pos="9350"/>
            </w:tabs>
            <w:rPr>
              <w:rFonts w:asciiTheme="minorHAnsi" w:eastAsiaTheme="minorEastAsia" w:hAnsiTheme="minorHAnsi" w:cstheme="minorBidi"/>
              <w:noProof/>
            </w:rPr>
          </w:pPr>
          <w:hyperlink w:anchor="_Toc476118517" w:history="1">
            <w:r w:rsidR="003F0CA9" w:rsidRPr="007037D4">
              <w:rPr>
                <w:rStyle w:val="Hyperlink"/>
                <w:noProof/>
              </w:rPr>
              <w:t>Scale Processing</w:t>
            </w:r>
            <w:r w:rsidR="003F0CA9">
              <w:rPr>
                <w:noProof/>
                <w:webHidden/>
              </w:rPr>
              <w:tab/>
            </w:r>
            <w:r w:rsidR="003F0CA9">
              <w:rPr>
                <w:noProof/>
                <w:webHidden/>
              </w:rPr>
              <w:fldChar w:fldCharType="begin"/>
            </w:r>
            <w:r w:rsidR="003F0CA9">
              <w:rPr>
                <w:noProof/>
                <w:webHidden/>
              </w:rPr>
              <w:instrText xml:space="preserve"> PAGEREF _Toc476118517 \h </w:instrText>
            </w:r>
            <w:r w:rsidR="003F0CA9">
              <w:rPr>
                <w:noProof/>
                <w:webHidden/>
              </w:rPr>
            </w:r>
            <w:r w:rsidR="003F0CA9">
              <w:rPr>
                <w:noProof/>
                <w:webHidden/>
              </w:rPr>
              <w:fldChar w:fldCharType="separate"/>
            </w:r>
            <w:r w:rsidR="003F0CA9">
              <w:rPr>
                <w:noProof/>
                <w:webHidden/>
              </w:rPr>
              <w:t>4</w:t>
            </w:r>
            <w:r w:rsidR="003F0CA9">
              <w:rPr>
                <w:noProof/>
                <w:webHidden/>
              </w:rPr>
              <w:fldChar w:fldCharType="end"/>
            </w:r>
          </w:hyperlink>
        </w:p>
        <w:p w14:paraId="5070C70A" w14:textId="77777777" w:rsidR="003F0CA9" w:rsidRDefault="00746508">
          <w:pPr>
            <w:pStyle w:val="TOC2"/>
            <w:tabs>
              <w:tab w:val="right" w:leader="dot" w:pos="9350"/>
            </w:tabs>
            <w:rPr>
              <w:rFonts w:asciiTheme="minorHAnsi" w:eastAsiaTheme="minorEastAsia" w:hAnsiTheme="minorHAnsi" w:cstheme="minorBidi"/>
              <w:noProof/>
            </w:rPr>
          </w:pPr>
          <w:hyperlink w:anchor="_Toc476118518" w:history="1">
            <w:r w:rsidR="003F0CA9" w:rsidRPr="007037D4">
              <w:rPr>
                <w:rStyle w:val="Hyperlink"/>
                <w:noProof/>
              </w:rPr>
              <w:t>Quality Control</w:t>
            </w:r>
            <w:r w:rsidR="003F0CA9">
              <w:rPr>
                <w:noProof/>
                <w:webHidden/>
              </w:rPr>
              <w:tab/>
            </w:r>
            <w:r w:rsidR="003F0CA9">
              <w:rPr>
                <w:noProof/>
                <w:webHidden/>
              </w:rPr>
              <w:fldChar w:fldCharType="begin"/>
            </w:r>
            <w:r w:rsidR="003F0CA9">
              <w:rPr>
                <w:noProof/>
                <w:webHidden/>
              </w:rPr>
              <w:instrText xml:space="preserve"> PAGEREF _Toc476118518 \h </w:instrText>
            </w:r>
            <w:r w:rsidR="003F0CA9">
              <w:rPr>
                <w:noProof/>
                <w:webHidden/>
              </w:rPr>
            </w:r>
            <w:r w:rsidR="003F0CA9">
              <w:rPr>
                <w:noProof/>
                <w:webHidden/>
              </w:rPr>
              <w:fldChar w:fldCharType="separate"/>
            </w:r>
            <w:r w:rsidR="003F0CA9">
              <w:rPr>
                <w:noProof/>
                <w:webHidden/>
              </w:rPr>
              <w:t>5</w:t>
            </w:r>
            <w:r w:rsidR="003F0CA9">
              <w:rPr>
                <w:noProof/>
                <w:webHidden/>
              </w:rPr>
              <w:fldChar w:fldCharType="end"/>
            </w:r>
          </w:hyperlink>
        </w:p>
        <w:p w14:paraId="1190B196" w14:textId="77777777" w:rsidR="003F0CA9" w:rsidRDefault="00746508">
          <w:pPr>
            <w:pStyle w:val="TOC2"/>
            <w:tabs>
              <w:tab w:val="right" w:leader="dot" w:pos="9350"/>
            </w:tabs>
            <w:rPr>
              <w:rFonts w:asciiTheme="minorHAnsi" w:eastAsiaTheme="minorEastAsia" w:hAnsiTheme="minorHAnsi" w:cstheme="minorBidi"/>
              <w:noProof/>
            </w:rPr>
          </w:pPr>
          <w:hyperlink w:anchor="_Toc476118519" w:history="1">
            <w:r w:rsidR="003F0CA9" w:rsidRPr="007037D4">
              <w:rPr>
                <w:rStyle w:val="Hyperlink"/>
                <w:noProof/>
              </w:rPr>
              <w:t>Precision Test</w:t>
            </w:r>
            <w:r w:rsidR="003F0CA9">
              <w:rPr>
                <w:noProof/>
                <w:webHidden/>
              </w:rPr>
              <w:tab/>
            </w:r>
            <w:r w:rsidR="003F0CA9">
              <w:rPr>
                <w:noProof/>
                <w:webHidden/>
              </w:rPr>
              <w:fldChar w:fldCharType="begin"/>
            </w:r>
            <w:r w:rsidR="003F0CA9">
              <w:rPr>
                <w:noProof/>
                <w:webHidden/>
              </w:rPr>
              <w:instrText xml:space="preserve"> PAGEREF _Toc476118519 \h </w:instrText>
            </w:r>
            <w:r w:rsidR="003F0CA9">
              <w:rPr>
                <w:noProof/>
                <w:webHidden/>
              </w:rPr>
            </w:r>
            <w:r w:rsidR="003F0CA9">
              <w:rPr>
                <w:noProof/>
                <w:webHidden/>
              </w:rPr>
              <w:fldChar w:fldCharType="separate"/>
            </w:r>
            <w:r w:rsidR="003F0CA9">
              <w:rPr>
                <w:noProof/>
                <w:webHidden/>
              </w:rPr>
              <w:t>6</w:t>
            </w:r>
            <w:r w:rsidR="003F0CA9">
              <w:rPr>
                <w:noProof/>
                <w:webHidden/>
              </w:rPr>
              <w:fldChar w:fldCharType="end"/>
            </w:r>
          </w:hyperlink>
        </w:p>
        <w:p w14:paraId="76F990FE" w14:textId="77777777" w:rsidR="003F0CA9" w:rsidRDefault="00746508">
          <w:pPr>
            <w:pStyle w:val="TOC2"/>
            <w:tabs>
              <w:tab w:val="right" w:leader="dot" w:pos="9350"/>
            </w:tabs>
            <w:rPr>
              <w:rFonts w:asciiTheme="minorHAnsi" w:eastAsiaTheme="minorEastAsia" w:hAnsiTheme="minorHAnsi" w:cstheme="minorBidi"/>
              <w:noProof/>
            </w:rPr>
          </w:pPr>
          <w:hyperlink w:anchor="_Toc476118520" w:history="1">
            <w:r w:rsidR="003F0CA9" w:rsidRPr="007037D4">
              <w:rPr>
                <w:rStyle w:val="Hyperlink"/>
                <w:noProof/>
              </w:rPr>
              <w:t>Growth Correlations</w:t>
            </w:r>
            <w:r w:rsidR="003F0CA9">
              <w:rPr>
                <w:noProof/>
                <w:webHidden/>
              </w:rPr>
              <w:tab/>
            </w:r>
            <w:r w:rsidR="003F0CA9">
              <w:rPr>
                <w:noProof/>
                <w:webHidden/>
              </w:rPr>
              <w:fldChar w:fldCharType="begin"/>
            </w:r>
            <w:r w:rsidR="003F0CA9">
              <w:rPr>
                <w:noProof/>
                <w:webHidden/>
              </w:rPr>
              <w:instrText xml:space="preserve"> PAGEREF _Toc476118520 \h </w:instrText>
            </w:r>
            <w:r w:rsidR="003F0CA9">
              <w:rPr>
                <w:noProof/>
                <w:webHidden/>
              </w:rPr>
            </w:r>
            <w:r w:rsidR="003F0CA9">
              <w:rPr>
                <w:noProof/>
                <w:webHidden/>
              </w:rPr>
              <w:fldChar w:fldCharType="separate"/>
            </w:r>
            <w:r w:rsidR="003F0CA9">
              <w:rPr>
                <w:noProof/>
                <w:webHidden/>
              </w:rPr>
              <w:t>6</w:t>
            </w:r>
            <w:r w:rsidR="003F0CA9">
              <w:rPr>
                <w:noProof/>
                <w:webHidden/>
              </w:rPr>
              <w:fldChar w:fldCharType="end"/>
            </w:r>
          </w:hyperlink>
        </w:p>
        <w:p w14:paraId="5F3C67BE" w14:textId="77777777" w:rsidR="003F0CA9" w:rsidRDefault="00746508">
          <w:pPr>
            <w:pStyle w:val="TOC1"/>
            <w:tabs>
              <w:tab w:val="right" w:leader="dot" w:pos="9350"/>
            </w:tabs>
            <w:rPr>
              <w:rFonts w:asciiTheme="minorHAnsi" w:eastAsiaTheme="minorEastAsia" w:hAnsiTheme="minorHAnsi" w:cstheme="minorBidi"/>
              <w:noProof/>
            </w:rPr>
          </w:pPr>
          <w:hyperlink w:anchor="_Toc476118521" w:history="1">
            <w:r w:rsidR="003F0CA9" w:rsidRPr="007037D4">
              <w:rPr>
                <w:rStyle w:val="Hyperlink"/>
                <w:noProof/>
              </w:rPr>
              <w:t>Results</w:t>
            </w:r>
            <w:r w:rsidR="003F0CA9">
              <w:rPr>
                <w:noProof/>
                <w:webHidden/>
              </w:rPr>
              <w:tab/>
            </w:r>
            <w:r w:rsidR="003F0CA9">
              <w:rPr>
                <w:noProof/>
                <w:webHidden/>
              </w:rPr>
              <w:fldChar w:fldCharType="begin"/>
            </w:r>
            <w:r w:rsidR="003F0CA9">
              <w:rPr>
                <w:noProof/>
                <w:webHidden/>
              </w:rPr>
              <w:instrText xml:space="preserve"> PAGEREF _Toc476118521 \h </w:instrText>
            </w:r>
            <w:r w:rsidR="003F0CA9">
              <w:rPr>
                <w:noProof/>
                <w:webHidden/>
              </w:rPr>
            </w:r>
            <w:r w:rsidR="003F0CA9">
              <w:rPr>
                <w:noProof/>
                <w:webHidden/>
              </w:rPr>
              <w:fldChar w:fldCharType="separate"/>
            </w:r>
            <w:r w:rsidR="003F0CA9">
              <w:rPr>
                <w:noProof/>
                <w:webHidden/>
              </w:rPr>
              <w:t>6</w:t>
            </w:r>
            <w:r w:rsidR="003F0CA9">
              <w:rPr>
                <w:noProof/>
                <w:webHidden/>
              </w:rPr>
              <w:fldChar w:fldCharType="end"/>
            </w:r>
          </w:hyperlink>
        </w:p>
        <w:p w14:paraId="2B64CD73" w14:textId="77777777" w:rsidR="003F0CA9" w:rsidRDefault="00746508">
          <w:pPr>
            <w:pStyle w:val="TOC2"/>
            <w:tabs>
              <w:tab w:val="right" w:leader="dot" w:pos="9350"/>
            </w:tabs>
            <w:rPr>
              <w:rFonts w:asciiTheme="minorHAnsi" w:eastAsiaTheme="minorEastAsia" w:hAnsiTheme="minorHAnsi" w:cstheme="minorBidi"/>
              <w:noProof/>
            </w:rPr>
          </w:pPr>
          <w:hyperlink w:anchor="_Toc476118522" w:history="1">
            <w:r w:rsidR="003F0CA9" w:rsidRPr="007037D4">
              <w:rPr>
                <w:rStyle w:val="Hyperlink"/>
                <w:noProof/>
              </w:rPr>
              <w:t>Scale Images and Measurements</w:t>
            </w:r>
            <w:r w:rsidR="003F0CA9">
              <w:rPr>
                <w:noProof/>
                <w:webHidden/>
              </w:rPr>
              <w:tab/>
            </w:r>
            <w:r w:rsidR="003F0CA9">
              <w:rPr>
                <w:noProof/>
                <w:webHidden/>
              </w:rPr>
              <w:fldChar w:fldCharType="begin"/>
            </w:r>
            <w:r w:rsidR="003F0CA9">
              <w:rPr>
                <w:noProof/>
                <w:webHidden/>
              </w:rPr>
              <w:instrText xml:space="preserve"> PAGEREF _Toc476118522 \h </w:instrText>
            </w:r>
            <w:r w:rsidR="003F0CA9">
              <w:rPr>
                <w:noProof/>
                <w:webHidden/>
              </w:rPr>
            </w:r>
            <w:r w:rsidR="003F0CA9">
              <w:rPr>
                <w:noProof/>
                <w:webHidden/>
              </w:rPr>
              <w:fldChar w:fldCharType="separate"/>
            </w:r>
            <w:r w:rsidR="003F0CA9">
              <w:rPr>
                <w:noProof/>
                <w:webHidden/>
              </w:rPr>
              <w:t>6</w:t>
            </w:r>
            <w:r w:rsidR="003F0CA9">
              <w:rPr>
                <w:noProof/>
                <w:webHidden/>
              </w:rPr>
              <w:fldChar w:fldCharType="end"/>
            </w:r>
          </w:hyperlink>
        </w:p>
        <w:p w14:paraId="552A7E0E" w14:textId="77777777" w:rsidR="003F0CA9" w:rsidRDefault="00746508">
          <w:pPr>
            <w:pStyle w:val="TOC2"/>
            <w:tabs>
              <w:tab w:val="right" w:leader="dot" w:pos="9350"/>
            </w:tabs>
            <w:rPr>
              <w:rFonts w:asciiTheme="minorHAnsi" w:eastAsiaTheme="minorEastAsia" w:hAnsiTheme="minorHAnsi" w:cstheme="minorBidi"/>
              <w:noProof/>
            </w:rPr>
          </w:pPr>
          <w:hyperlink w:anchor="_Toc476118523" w:history="1">
            <w:r w:rsidR="003F0CA9" w:rsidRPr="007037D4">
              <w:rPr>
                <w:rStyle w:val="Hyperlink"/>
                <w:noProof/>
              </w:rPr>
              <w:t>Quality Control</w:t>
            </w:r>
            <w:r w:rsidR="003F0CA9">
              <w:rPr>
                <w:noProof/>
                <w:webHidden/>
              </w:rPr>
              <w:tab/>
            </w:r>
            <w:r w:rsidR="003F0CA9">
              <w:rPr>
                <w:noProof/>
                <w:webHidden/>
              </w:rPr>
              <w:fldChar w:fldCharType="begin"/>
            </w:r>
            <w:r w:rsidR="003F0CA9">
              <w:rPr>
                <w:noProof/>
                <w:webHidden/>
              </w:rPr>
              <w:instrText xml:space="preserve"> PAGEREF _Toc476118523 \h </w:instrText>
            </w:r>
            <w:r w:rsidR="003F0CA9">
              <w:rPr>
                <w:noProof/>
                <w:webHidden/>
              </w:rPr>
            </w:r>
            <w:r w:rsidR="003F0CA9">
              <w:rPr>
                <w:noProof/>
                <w:webHidden/>
              </w:rPr>
              <w:fldChar w:fldCharType="separate"/>
            </w:r>
            <w:r w:rsidR="003F0CA9">
              <w:rPr>
                <w:noProof/>
                <w:webHidden/>
              </w:rPr>
              <w:t>6</w:t>
            </w:r>
            <w:r w:rsidR="003F0CA9">
              <w:rPr>
                <w:noProof/>
                <w:webHidden/>
              </w:rPr>
              <w:fldChar w:fldCharType="end"/>
            </w:r>
          </w:hyperlink>
        </w:p>
        <w:p w14:paraId="5A32D1A6" w14:textId="77777777" w:rsidR="003F0CA9" w:rsidRDefault="00746508">
          <w:pPr>
            <w:pStyle w:val="TOC2"/>
            <w:tabs>
              <w:tab w:val="right" w:leader="dot" w:pos="9350"/>
            </w:tabs>
            <w:rPr>
              <w:rFonts w:asciiTheme="minorHAnsi" w:eastAsiaTheme="minorEastAsia" w:hAnsiTheme="minorHAnsi" w:cstheme="minorBidi"/>
              <w:noProof/>
            </w:rPr>
          </w:pPr>
          <w:hyperlink w:anchor="_Toc476118524" w:history="1">
            <w:r w:rsidR="003F0CA9" w:rsidRPr="007037D4">
              <w:rPr>
                <w:rStyle w:val="Hyperlink"/>
                <w:noProof/>
              </w:rPr>
              <w:t>Precision Test</w:t>
            </w:r>
            <w:r w:rsidR="003F0CA9">
              <w:rPr>
                <w:noProof/>
                <w:webHidden/>
              </w:rPr>
              <w:tab/>
            </w:r>
            <w:r w:rsidR="003F0CA9">
              <w:rPr>
                <w:noProof/>
                <w:webHidden/>
              </w:rPr>
              <w:fldChar w:fldCharType="begin"/>
            </w:r>
            <w:r w:rsidR="003F0CA9">
              <w:rPr>
                <w:noProof/>
                <w:webHidden/>
              </w:rPr>
              <w:instrText xml:space="preserve"> PAGEREF _Toc476118524 \h </w:instrText>
            </w:r>
            <w:r w:rsidR="003F0CA9">
              <w:rPr>
                <w:noProof/>
                <w:webHidden/>
              </w:rPr>
            </w:r>
            <w:r w:rsidR="003F0CA9">
              <w:rPr>
                <w:noProof/>
                <w:webHidden/>
              </w:rPr>
              <w:fldChar w:fldCharType="separate"/>
            </w:r>
            <w:r w:rsidR="003F0CA9">
              <w:rPr>
                <w:noProof/>
                <w:webHidden/>
              </w:rPr>
              <w:t>7</w:t>
            </w:r>
            <w:r w:rsidR="003F0CA9">
              <w:rPr>
                <w:noProof/>
                <w:webHidden/>
              </w:rPr>
              <w:fldChar w:fldCharType="end"/>
            </w:r>
          </w:hyperlink>
        </w:p>
        <w:p w14:paraId="6AA1C317" w14:textId="77777777" w:rsidR="003F0CA9" w:rsidRDefault="00746508">
          <w:pPr>
            <w:pStyle w:val="TOC2"/>
            <w:tabs>
              <w:tab w:val="right" w:leader="dot" w:pos="9350"/>
            </w:tabs>
            <w:rPr>
              <w:rFonts w:asciiTheme="minorHAnsi" w:eastAsiaTheme="minorEastAsia" w:hAnsiTheme="minorHAnsi" w:cstheme="minorBidi"/>
              <w:noProof/>
            </w:rPr>
          </w:pPr>
          <w:hyperlink w:anchor="_Toc476118525" w:history="1">
            <w:r w:rsidR="003F0CA9" w:rsidRPr="007037D4">
              <w:rPr>
                <w:rStyle w:val="Hyperlink"/>
                <w:noProof/>
              </w:rPr>
              <w:t>Growth Correlations</w:t>
            </w:r>
            <w:r w:rsidR="003F0CA9">
              <w:rPr>
                <w:noProof/>
                <w:webHidden/>
              </w:rPr>
              <w:tab/>
            </w:r>
            <w:r w:rsidR="003F0CA9">
              <w:rPr>
                <w:noProof/>
                <w:webHidden/>
              </w:rPr>
              <w:fldChar w:fldCharType="begin"/>
            </w:r>
            <w:r w:rsidR="003F0CA9">
              <w:rPr>
                <w:noProof/>
                <w:webHidden/>
              </w:rPr>
              <w:instrText xml:space="preserve"> PAGEREF _Toc476118525 \h </w:instrText>
            </w:r>
            <w:r w:rsidR="003F0CA9">
              <w:rPr>
                <w:noProof/>
                <w:webHidden/>
              </w:rPr>
            </w:r>
            <w:r w:rsidR="003F0CA9">
              <w:rPr>
                <w:noProof/>
                <w:webHidden/>
              </w:rPr>
              <w:fldChar w:fldCharType="separate"/>
            </w:r>
            <w:r w:rsidR="003F0CA9">
              <w:rPr>
                <w:noProof/>
                <w:webHidden/>
              </w:rPr>
              <w:t>7</w:t>
            </w:r>
            <w:r w:rsidR="003F0CA9">
              <w:rPr>
                <w:noProof/>
                <w:webHidden/>
              </w:rPr>
              <w:fldChar w:fldCharType="end"/>
            </w:r>
          </w:hyperlink>
        </w:p>
        <w:p w14:paraId="5AC637E0" w14:textId="77777777" w:rsidR="003F0CA9" w:rsidRDefault="00746508">
          <w:pPr>
            <w:pStyle w:val="TOC1"/>
            <w:tabs>
              <w:tab w:val="right" w:leader="dot" w:pos="9350"/>
            </w:tabs>
            <w:rPr>
              <w:rFonts w:asciiTheme="minorHAnsi" w:eastAsiaTheme="minorEastAsia" w:hAnsiTheme="minorHAnsi" w:cstheme="minorBidi"/>
              <w:noProof/>
            </w:rPr>
          </w:pPr>
          <w:hyperlink w:anchor="_Toc476118526" w:history="1">
            <w:r w:rsidR="003F0CA9" w:rsidRPr="007037D4">
              <w:rPr>
                <w:rStyle w:val="Hyperlink"/>
                <w:noProof/>
              </w:rPr>
              <w:t>Discussion</w:t>
            </w:r>
            <w:r w:rsidR="003F0CA9">
              <w:rPr>
                <w:noProof/>
                <w:webHidden/>
              </w:rPr>
              <w:tab/>
            </w:r>
            <w:r w:rsidR="003F0CA9">
              <w:rPr>
                <w:noProof/>
                <w:webHidden/>
              </w:rPr>
              <w:fldChar w:fldCharType="begin"/>
            </w:r>
            <w:r w:rsidR="003F0CA9">
              <w:rPr>
                <w:noProof/>
                <w:webHidden/>
              </w:rPr>
              <w:instrText xml:space="preserve"> PAGEREF _Toc476118526 \h </w:instrText>
            </w:r>
            <w:r w:rsidR="003F0CA9">
              <w:rPr>
                <w:noProof/>
                <w:webHidden/>
              </w:rPr>
            </w:r>
            <w:r w:rsidR="003F0CA9">
              <w:rPr>
                <w:noProof/>
                <w:webHidden/>
              </w:rPr>
              <w:fldChar w:fldCharType="separate"/>
            </w:r>
            <w:r w:rsidR="003F0CA9">
              <w:rPr>
                <w:noProof/>
                <w:webHidden/>
              </w:rPr>
              <w:t>9</w:t>
            </w:r>
            <w:r w:rsidR="003F0CA9">
              <w:rPr>
                <w:noProof/>
                <w:webHidden/>
              </w:rPr>
              <w:fldChar w:fldCharType="end"/>
            </w:r>
          </w:hyperlink>
        </w:p>
        <w:p w14:paraId="015A6325" w14:textId="77777777" w:rsidR="003F0CA9" w:rsidRDefault="00746508">
          <w:pPr>
            <w:pStyle w:val="TOC2"/>
            <w:tabs>
              <w:tab w:val="right" w:leader="dot" w:pos="9350"/>
            </w:tabs>
            <w:rPr>
              <w:rFonts w:asciiTheme="minorHAnsi" w:eastAsiaTheme="minorEastAsia" w:hAnsiTheme="minorHAnsi" w:cstheme="minorBidi"/>
              <w:noProof/>
            </w:rPr>
          </w:pPr>
          <w:hyperlink w:anchor="_Toc476118527" w:history="1">
            <w:r w:rsidR="003F0CA9" w:rsidRPr="007037D4">
              <w:rPr>
                <w:rStyle w:val="Hyperlink"/>
                <w:noProof/>
              </w:rPr>
              <w:t>Scale Images and Measurements</w:t>
            </w:r>
            <w:r w:rsidR="003F0CA9">
              <w:rPr>
                <w:noProof/>
                <w:webHidden/>
              </w:rPr>
              <w:tab/>
            </w:r>
            <w:r w:rsidR="003F0CA9">
              <w:rPr>
                <w:noProof/>
                <w:webHidden/>
              </w:rPr>
              <w:fldChar w:fldCharType="begin"/>
            </w:r>
            <w:r w:rsidR="003F0CA9">
              <w:rPr>
                <w:noProof/>
                <w:webHidden/>
              </w:rPr>
              <w:instrText xml:space="preserve"> PAGEREF _Toc476118527 \h </w:instrText>
            </w:r>
            <w:r w:rsidR="003F0CA9">
              <w:rPr>
                <w:noProof/>
                <w:webHidden/>
              </w:rPr>
            </w:r>
            <w:r w:rsidR="003F0CA9">
              <w:rPr>
                <w:noProof/>
                <w:webHidden/>
              </w:rPr>
              <w:fldChar w:fldCharType="separate"/>
            </w:r>
            <w:r w:rsidR="003F0CA9">
              <w:rPr>
                <w:noProof/>
                <w:webHidden/>
              </w:rPr>
              <w:t>9</w:t>
            </w:r>
            <w:r w:rsidR="003F0CA9">
              <w:rPr>
                <w:noProof/>
                <w:webHidden/>
              </w:rPr>
              <w:fldChar w:fldCharType="end"/>
            </w:r>
          </w:hyperlink>
        </w:p>
        <w:p w14:paraId="039A42F5" w14:textId="77777777" w:rsidR="003F0CA9" w:rsidRDefault="00746508">
          <w:pPr>
            <w:pStyle w:val="TOC2"/>
            <w:tabs>
              <w:tab w:val="right" w:leader="dot" w:pos="9350"/>
            </w:tabs>
            <w:rPr>
              <w:rFonts w:asciiTheme="minorHAnsi" w:eastAsiaTheme="minorEastAsia" w:hAnsiTheme="minorHAnsi" w:cstheme="minorBidi"/>
              <w:noProof/>
            </w:rPr>
          </w:pPr>
          <w:hyperlink w:anchor="_Toc476118528" w:history="1">
            <w:r w:rsidR="003F0CA9" w:rsidRPr="007037D4">
              <w:rPr>
                <w:rStyle w:val="Hyperlink"/>
                <w:noProof/>
              </w:rPr>
              <w:t>Quality Control</w:t>
            </w:r>
            <w:r w:rsidR="003F0CA9">
              <w:rPr>
                <w:noProof/>
                <w:webHidden/>
              </w:rPr>
              <w:tab/>
            </w:r>
            <w:r w:rsidR="003F0CA9">
              <w:rPr>
                <w:noProof/>
                <w:webHidden/>
              </w:rPr>
              <w:fldChar w:fldCharType="begin"/>
            </w:r>
            <w:r w:rsidR="003F0CA9">
              <w:rPr>
                <w:noProof/>
                <w:webHidden/>
              </w:rPr>
              <w:instrText xml:space="preserve"> PAGEREF _Toc476118528 \h </w:instrText>
            </w:r>
            <w:r w:rsidR="003F0CA9">
              <w:rPr>
                <w:noProof/>
                <w:webHidden/>
              </w:rPr>
            </w:r>
            <w:r w:rsidR="003F0CA9">
              <w:rPr>
                <w:noProof/>
                <w:webHidden/>
              </w:rPr>
              <w:fldChar w:fldCharType="separate"/>
            </w:r>
            <w:r w:rsidR="003F0CA9">
              <w:rPr>
                <w:noProof/>
                <w:webHidden/>
              </w:rPr>
              <w:t>9</w:t>
            </w:r>
            <w:r w:rsidR="003F0CA9">
              <w:rPr>
                <w:noProof/>
                <w:webHidden/>
              </w:rPr>
              <w:fldChar w:fldCharType="end"/>
            </w:r>
          </w:hyperlink>
        </w:p>
        <w:p w14:paraId="5007738A" w14:textId="77777777" w:rsidR="003F0CA9" w:rsidRDefault="00746508">
          <w:pPr>
            <w:pStyle w:val="TOC2"/>
            <w:tabs>
              <w:tab w:val="right" w:leader="dot" w:pos="9350"/>
            </w:tabs>
            <w:rPr>
              <w:rFonts w:asciiTheme="minorHAnsi" w:eastAsiaTheme="minorEastAsia" w:hAnsiTheme="minorHAnsi" w:cstheme="minorBidi"/>
              <w:noProof/>
            </w:rPr>
          </w:pPr>
          <w:hyperlink w:anchor="_Toc476118529" w:history="1">
            <w:r w:rsidR="003F0CA9" w:rsidRPr="007037D4">
              <w:rPr>
                <w:rStyle w:val="Hyperlink"/>
                <w:noProof/>
              </w:rPr>
              <w:t>Precision Test</w:t>
            </w:r>
            <w:r w:rsidR="003F0CA9">
              <w:rPr>
                <w:noProof/>
                <w:webHidden/>
              </w:rPr>
              <w:tab/>
            </w:r>
            <w:r w:rsidR="003F0CA9">
              <w:rPr>
                <w:noProof/>
                <w:webHidden/>
              </w:rPr>
              <w:fldChar w:fldCharType="begin"/>
            </w:r>
            <w:r w:rsidR="003F0CA9">
              <w:rPr>
                <w:noProof/>
                <w:webHidden/>
              </w:rPr>
              <w:instrText xml:space="preserve"> PAGEREF _Toc476118529 \h </w:instrText>
            </w:r>
            <w:r w:rsidR="003F0CA9">
              <w:rPr>
                <w:noProof/>
                <w:webHidden/>
              </w:rPr>
            </w:r>
            <w:r w:rsidR="003F0CA9">
              <w:rPr>
                <w:noProof/>
                <w:webHidden/>
              </w:rPr>
              <w:fldChar w:fldCharType="separate"/>
            </w:r>
            <w:r w:rsidR="003F0CA9">
              <w:rPr>
                <w:noProof/>
                <w:webHidden/>
              </w:rPr>
              <w:t>9</w:t>
            </w:r>
            <w:r w:rsidR="003F0CA9">
              <w:rPr>
                <w:noProof/>
                <w:webHidden/>
              </w:rPr>
              <w:fldChar w:fldCharType="end"/>
            </w:r>
          </w:hyperlink>
        </w:p>
        <w:p w14:paraId="48E865DD" w14:textId="77777777" w:rsidR="003F0CA9" w:rsidRDefault="00746508">
          <w:pPr>
            <w:pStyle w:val="TOC2"/>
            <w:tabs>
              <w:tab w:val="right" w:leader="dot" w:pos="9350"/>
            </w:tabs>
            <w:rPr>
              <w:rFonts w:asciiTheme="minorHAnsi" w:eastAsiaTheme="minorEastAsia" w:hAnsiTheme="minorHAnsi" w:cstheme="minorBidi"/>
              <w:noProof/>
            </w:rPr>
          </w:pPr>
          <w:hyperlink w:anchor="_Toc476118530" w:history="1">
            <w:r w:rsidR="003F0CA9" w:rsidRPr="007037D4">
              <w:rPr>
                <w:rStyle w:val="Hyperlink"/>
                <w:noProof/>
              </w:rPr>
              <w:t>Growth Correlations</w:t>
            </w:r>
            <w:r w:rsidR="003F0CA9">
              <w:rPr>
                <w:noProof/>
                <w:webHidden/>
              </w:rPr>
              <w:tab/>
            </w:r>
            <w:r w:rsidR="003F0CA9">
              <w:rPr>
                <w:noProof/>
                <w:webHidden/>
              </w:rPr>
              <w:fldChar w:fldCharType="begin"/>
            </w:r>
            <w:r w:rsidR="003F0CA9">
              <w:rPr>
                <w:noProof/>
                <w:webHidden/>
              </w:rPr>
              <w:instrText xml:space="preserve"> PAGEREF _Toc476118530 \h </w:instrText>
            </w:r>
            <w:r w:rsidR="003F0CA9">
              <w:rPr>
                <w:noProof/>
                <w:webHidden/>
              </w:rPr>
            </w:r>
            <w:r w:rsidR="003F0CA9">
              <w:rPr>
                <w:noProof/>
                <w:webHidden/>
              </w:rPr>
              <w:fldChar w:fldCharType="separate"/>
            </w:r>
            <w:r w:rsidR="003F0CA9">
              <w:rPr>
                <w:noProof/>
                <w:webHidden/>
              </w:rPr>
              <w:t>9</w:t>
            </w:r>
            <w:r w:rsidR="003F0CA9">
              <w:rPr>
                <w:noProof/>
                <w:webHidden/>
              </w:rPr>
              <w:fldChar w:fldCharType="end"/>
            </w:r>
          </w:hyperlink>
        </w:p>
        <w:p w14:paraId="1698A0A9" w14:textId="77777777" w:rsidR="003F0CA9" w:rsidRDefault="00746508">
          <w:pPr>
            <w:pStyle w:val="TOC1"/>
            <w:tabs>
              <w:tab w:val="right" w:leader="dot" w:pos="9350"/>
            </w:tabs>
            <w:rPr>
              <w:rFonts w:asciiTheme="minorHAnsi" w:eastAsiaTheme="minorEastAsia" w:hAnsiTheme="minorHAnsi" w:cstheme="minorBidi"/>
              <w:noProof/>
            </w:rPr>
          </w:pPr>
          <w:hyperlink w:anchor="_Toc476118531" w:history="1">
            <w:r w:rsidR="003F0CA9" w:rsidRPr="007037D4">
              <w:rPr>
                <w:rStyle w:val="Hyperlink"/>
                <w:noProof/>
              </w:rPr>
              <w:t>CONCLUSIONS</w:t>
            </w:r>
            <w:r w:rsidR="003F0CA9">
              <w:rPr>
                <w:noProof/>
                <w:webHidden/>
              </w:rPr>
              <w:tab/>
            </w:r>
            <w:r w:rsidR="003F0CA9">
              <w:rPr>
                <w:noProof/>
                <w:webHidden/>
              </w:rPr>
              <w:fldChar w:fldCharType="begin"/>
            </w:r>
            <w:r w:rsidR="003F0CA9">
              <w:rPr>
                <w:noProof/>
                <w:webHidden/>
              </w:rPr>
              <w:instrText xml:space="preserve"> PAGEREF _Toc476118531 \h </w:instrText>
            </w:r>
            <w:r w:rsidR="003F0CA9">
              <w:rPr>
                <w:noProof/>
                <w:webHidden/>
              </w:rPr>
            </w:r>
            <w:r w:rsidR="003F0CA9">
              <w:rPr>
                <w:noProof/>
                <w:webHidden/>
              </w:rPr>
              <w:fldChar w:fldCharType="separate"/>
            </w:r>
            <w:r w:rsidR="003F0CA9">
              <w:rPr>
                <w:noProof/>
                <w:webHidden/>
              </w:rPr>
              <w:t>10</w:t>
            </w:r>
            <w:r w:rsidR="003F0CA9">
              <w:rPr>
                <w:noProof/>
                <w:webHidden/>
              </w:rPr>
              <w:fldChar w:fldCharType="end"/>
            </w:r>
          </w:hyperlink>
        </w:p>
        <w:p w14:paraId="785830E8" w14:textId="77777777" w:rsidR="003F0CA9" w:rsidRDefault="00746508">
          <w:pPr>
            <w:pStyle w:val="TOC1"/>
            <w:tabs>
              <w:tab w:val="right" w:leader="dot" w:pos="9350"/>
            </w:tabs>
            <w:rPr>
              <w:rFonts w:asciiTheme="minorHAnsi" w:eastAsiaTheme="minorEastAsia" w:hAnsiTheme="minorHAnsi" w:cstheme="minorBidi"/>
              <w:noProof/>
            </w:rPr>
          </w:pPr>
          <w:hyperlink w:anchor="_Toc476118532" w:history="1">
            <w:r w:rsidR="003F0CA9" w:rsidRPr="007037D4">
              <w:rPr>
                <w:rStyle w:val="Hyperlink"/>
                <w:noProof/>
              </w:rPr>
              <w:t>Acknowledgements</w:t>
            </w:r>
            <w:r w:rsidR="003F0CA9">
              <w:rPr>
                <w:noProof/>
                <w:webHidden/>
              </w:rPr>
              <w:tab/>
            </w:r>
            <w:r w:rsidR="003F0CA9">
              <w:rPr>
                <w:noProof/>
                <w:webHidden/>
              </w:rPr>
              <w:fldChar w:fldCharType="begin"/>
            </w:r>
            <w:r w:rsidR="003F0CA9">
              <w:rPr>
                <w:noProof/>
                <w:webHidden/>
              </w:rPr>
              <w:instrText xml:space="preserve"> PAGEREF _Toc476118532 \h </w:instrText>
            </w:r>
            <w:r w:rsidR="003F0CA9">
              <w:rPr>
                <w:noProof/>
                <w:webHidden/>
              </w:rPr>
            </w:r>
            <w:r w:rsidR="003F0CA9">
              <w:rPr>
                <w:noProof/>
                <w:webHidden/>
              </w:rPr>
              <w:fldChar w:fldCharType="separate"/>
            </w:r>
            <w:r w:rsidR="003F0CA9">
              <w:rPr>
                <w:noProof/>
                <w:webHidden/>
              </w:rPr>
              <w:t>10</w:t>
            </w:r>
            <w:r w:rsidR="003F0CA9">
              <w:rPr>
                <w:noProof/>
                <w:webHidden/>
              </w:rPr>
              <w:fldChar w:fldCharType="end"/>
            </w:r>
          </w:hyperlink>
        </w:p>
        <w:p w14:paraId="6A59395A" w14:textId="77777777" w:rsidR="003F0CA9" w:rsidRDefault="00746508">
          <w:pPr>
            <w:pStyle w:val="TOC1"/>
            <w:tabs>
              <w:tab w:val="right" w:leader="dot" w:pos="9350"/>
            </w:tabs>
            <w:rPr>
              <w:rFonts w:asciiTheme="minorHAnsi" w:eastAsiaTheme="minorEastAsia" w:hAnsiTheme="minorHAnsi" w:cstheme="minorBidi"/>
              <w:noProof/>
            </w:rPr>
          </w:pPr>
          <w:hyperlink w:anchor="_Toc476118533" w:history="1">
            <w:r w:rsidR="003F0CA9" w:rsidRPr="007037D4">
              <w:rPr>
                <w:rStyle w:val="Hyperlink"/>
                <w:rFonts w:ascii="Times New Roman" w:hAnsi="Times New Roman"/>
                <w:noProof/>
              </w:rPr>
              <w:t>Literature Cited</w:t>
            </w:r>
            <w:r w:rsidR="003F0CA9">
              <w:rPr>
                <w:noProof/>
                <w:webHidden/>
              </w:rPr>
              <w:tab/>
            </w:r>
            <w:r w:rsidR="003F0CA9">
              <w:rPr>
                <w:noProof/>
                <w:webHidden/>
              </w:rPr>
              <w:fldChar w:fldCharType="begin"/>
            </w:r>
            <w:r w:rsidR="003F0CA9">
              <w:rPr>
                <w:noProof/>
                <w:webHidden/>
              </w:rPr>
              <w:instrText xml:space="preserve"> PAGEREF _Toc476118533 \h </w:instrText>
            </w:r>
            <w:r w:rsidR="003F0CA9">
              <w:rPr>
                <w:noProof/>
                <w:webHidden/>
              </w:rPr>
            </w:r>
            <w:r w:rsidR="003F0CA9">
              <w:rPr>
                <w:noProof/>
                <w:webHidden/>
              </w:rPr>
              <w:fldChar w:fldCharType="separate"/>
            </w:r>
            <w:r w:rsidR="003F0CA9">
              <w:rPr>
                <w:noProof/>
                <w:webHidden/>
              </w:rPr>
              <w:t>10</w:t>
            </w:r>
            <w:r w:rsidR="003F0CA9">
              <w:rPr>
                <w:noProof/>
                <w:webHidden/>
              </w:rPr>
              <w:fldChar w:fldCharType="end"/>
            </w:r>
          </w:hyperlink>
        </w:p>
        <w:p w14:paraId="7BFA224F" w14:textId="77777777" w:rsidR="003F0CA9" w:rsidRDefault="00746508">
          <w:pPr>
            <w:pStyle w:val="TOC1"/>
            <w:tabs>
              <w:tab w:val="right" w:leader="dot" w:pos="9350"/>
            </w:tabs>
            <w:rPr>
              <w:rFonts w:asciiTheme="minorHAnsi" w:eastAsiaTheme="minorEastAsia" w:hAnsiTheme="minorHAnsi" w:cstheme="minorBidi"/>
              <w:noProof/>
            </w:rPr>
          </w:pPr>
          <w:hyperlink w:anchor="_Toc476118534" w:history="1">
            <w:r w:rsidR="003F0CA9" w:rsidRPr="007037D4">
              <w:rPr>
                <w:rStyle w:val="Hyperlink"/>
                <w:noProof/>
              </w:rPr>
              <w:t>Appendices</w:t>
            </w:r>
            <w:r w:rsidR="003F0CA9">
              <w:rPr>
                <w:noProof/>
                <w:webHidden/>
              </w:rPr>
              <w:tab/>
            </w:r>
            <w:r w:rsidR="003F0CA9">
              <w:rPr>
                <w:noProof/>
                <w:webHidden/>
              </w:rPr>
              <w:fldChar w:fldCharType="begin"/>
            </w:r>
            <w:r w:rsidR="003F0CA9">
              <w:rPr>
                <w:noProof/>
                <w:webHidden/>
              </w:rPr>
              <w:instrText xml:space="preserve"> PAGEREF _Toc476118534 \h </w:instrText>
            </w:r>
            <w:r w:rsidR="003F0CA9">
              <w:rPr>
                <w:noProof/>
                <w:webHidden/>
              </w:rPr>
            </w:r>
            <w:r w:rsidR="003F0CA9">
              <w:rPr>
                <w:noProof/>
                <w:webHidden/>
              </w:rPr>
              <w:fldChar w:fldCharType="separate"/>
            </w:r>
            <w:r w:rsidR="003F0CA9">
              <w:rPr>
                <w:noProof/>
                <w:webHidden/>
              </w:rPr>
              <w:t>13</w:t>
            </w:r>
            <w:r w:rsidR="003F0CA9">
              <w:rPr>
                <w:noProof/>
                <w:webHidden/>
              </w:rPr>
              <w:fldChar w:fldCharType="end"/>
            </w:r>
          </w:hyperlink>
        </w:p>
        <w:p w14:paraId="0E99DF8A" w14:textId="30D0F72B" w:rsidR="00B037FA" w:rsidRPr="00523B5D" w:rsidRDefault="00B037FA">
          <w:pPr>
            <w:rPr>
              <w:rFonts w:ascii="Times New Roman" w:hAnsi="Times New Roman"/>
              <w:sz w:val="24"/>
              <w:szCs w:val="24"/>
            </w:rPr>
          </w:pPr>
          <w:r w:rsidRPr="00523B5D">
            <w:rPr>
              <w:rFonts w:ascii="Times New Roman" w:hAnsi="Times New Roman"/>
              <w:b/>
              <w:bCs/>
              <w:noProof/>
              <w:sz w:val="24"/>
              <w:szCs w:val="24"/>
            </w:rPr>
            <w:fldChar w:fldCharType="end"/>
          </w:r>
        </w:p>
      </w:sdtContent>
    </w:sdt>
    <w:p w14:paraId="6ED64930" w14:textId="77777777" w:rsidR="00CB1B87" w:rsidRDefault="00CB1B87">
      <w:pPr>
        <w:spacing w:after="0" w:line="240" w:lineRule="auto"/>
        <w:rPr>
          <w:rFonts w:ascii="Times New Roman" w:hAnsi="Times New Roman"/>
          <w:sz w:val="24"/>
          <w:szCs w:val="24"/>
        </w:rPr>
      </w:pPr>
    </w:p>
    <w:p w14:paraId="47CE41F2" w14:textId="77777777" w:rsidR="004F441A" w:rsidRDefault="004F441A">
      <w:pPr>
        <w:spacing w:after="0" w:line="240" w:lineRule="auto"/>
        <w:rPr>
          <w:rFonts w:ascii="Times New Roman" w:hAnsi="Times New Roman"/>
          <w:sz w:val="24"/>
          <w:szCs w:val="24"/>
        </w:rPr>
      </w:pPr>
    </w:p>
    <w:p w14:paraId="043C8D82" w14:textId="77777777" w:rsidR="00865B2F" w:rsidRDefault="00865B2F" w:rsidP="003B2810">
      <w:pPr>
        <w:pStyle w:val="GWAFinalReportTitle"/>
      </w:pPr>
      <w:r w:rsidRPr="00523B5D">
        <w:lastRenderedPageBreak/>
        <w:t>Scales as growth history records</w:t>
      </w:r>
    </w:p>
    <w:p w14:paraId="3F2B5026" w14:textId="77777777" w:rsidR="00FD477F" w:rsidRDefault="00FD477F" w:rsidP="003B2810">
      <w:pPr>
        <w:pStyle w:val="GWAFinalReportTitle"/>
      </w:pPr>
    </w:p>
    <w:p w14:paraId="7BAE9ECA" w14:textId="4B7DF1D5" w:rsidR="00FD477F" w:rsidRDefault="00FD477F" w:rsidP="00FD477F">
      <w:pPr>
        <w:pStyle w:val="GWAHeading1"/>
      </w:pPr>
      <w:bookmarkStart w:id="1" w:name="_Toc476118506"/>
      <w:r>
        <w:t>List of Tables</w:t>
      </w:r>
      <w:bookmarkEnd w:id="1"/>
    </w:p>
    <w:p w14:paraId="750E952E" w14:textId="77777777" w:rsidR="00FD477F" w:rsidRPr="00523B5D" w:rsidRDefault="00FD477F" w:rsidP="003B2810">
      <w:pPr>
        <w:pStyle w:val="GWAFinalReportTitle"/>
      </w:pPr>
    </w:p>
    <w:p w14:paraId="73B53ECD" w14:textId="77777777" w:rsidR="00FD477F" w:rsidRDefault="00FD477F">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76111175" w:history="1">
        <w:r w:rsidRPr="00A65CF6">
          <w:rPr>
            <w:rStyle w:val="Hyperlink"/>
            <w:rFonts w:eastAsiaTheme="majorEastAsia"/>
            <w:noProof/>
          </w:rPr>
          <w:t>Table 1–Count of Pacific herring scales imaged and measured for annular growth increments, 1982, 1983, and 1986–2015.</w:t>
        </w:r>
        <w:r>
          <w:rPr>
            <w:noProof/>
            <w:webHidden/>
          </w:rPr>
          <w:tab/>
        </w:r>
        <w:r>
          <w:rPr>
            <w:noProof/>
            <w:webHidden/>
          </w:rPr>
          <w:fldChar w:fldCharType="begin"/>
        </w:r>
        <w:r>
          <w:rPr>
            <w:noProof/>
            <w:webHidden/>
          </w:rPr>
          <w:instrText xml:space="preserve"> PAGEREF _Toc476111175 \h </w:instrText>
        </w:r>
        <w:r>
          <w:rPr>
            <w:noProof/>
            <w:webHidden/>
          </w:rPr>
        </w:r>
        <w:r>
          <w:rPr>
            <w:noProof/>
            <w:webHidden/>
          </w:rPr>
          <w:fldChar w:fldCharType="separate"/>
        </w:r>
        <w:r w:rsidR="00A679B3">
          <w:rPr>
            <w:noProof/>
            <w:webHidden/>
          </w:rPr>
          <w:t>6</w:t>
        </w:r>
        <w:r>
          <w:rPr>
            <w:noProof/>
            <w:webHidden/>
          </w:rPr>
          <w:fldChar w:fldCharType="end"/>
        </w:r>
      </w:hyperlink>
    </w:p>
    <w:p w14:paraId="0B372581" w14:textId="77777777" w:rsidR="00FD477F" w:rsidRDefault="00746508">
      <w:pPr>
        <w:pStyle w:val="TableofFigures"/>
        <w:tabs>
          <w:tab w:val="right" w:leader="dot" w:pos="9350"/>
        </w:tabs>
        <w:rPr>
          <w:rFonts w:asciiTheme="minorHAnsi" w:eastAsiaTheme="minorEastAsia" w:hAnsiTheme="minorHAnsi" w:cstheme="minorBidi"/>
          <w:noProof/>
        </w:rPr>
      </w:pPr>
      <w:hyperlink w:anchor="_Toc476111176" w:history="1">
        <w:r w:rsidR="00FD477F" w:rsidRPr="00A65CF6">
          <w:rPr>
            <w:rStyle w:val="Hyperlink"/>
            <w:rFonts w:eastAsiaTheme="majorEastAsia"/>
            <w:noProof/>
          </w:rPr>
          <w:t>Table 2–Wilcoxon signed-rank tests of paired measurements of scales marked as outliers.</w:t>
        </w:r>
        <w:r w:rsidR="00FD477F">
          <w:rPr>
            <w:noProof/>
            <w:webHidden/>
          </w:rPr>
          <w:tab/>
        </w:r>
        <w:r w:rsidR="00FD477F">
          <w:rPr>
            <w:noProof/>
            <w:webHidden/>
          </w:rPr>
          <w:fldChar w:fldCharType="begin"/>
        </w:r>
        <w:r w:rsidR="00FD477F">
          <w:rPr>
            <w:noProof/>
            <w:webHidden/>
          </w:rPr>
          <w:instrText xml:space="preserve"> PAGEREF _Toc476111176 \h </w:instrText>
        </w:r>
        <w:r w:rsidR="00FD477F">
          <w:rPr>
            <w:noProof/>
            <w:webHidden/>
          </w:rPr>
        </w:r>
        <w:r w:rsidR="00FD477F">
          <w:rPr>
            <w:noProof/>
            <w:webHidden/>
          </w:rPr>
          <w:fldChar w:fldCharType="separate"/>
        </w:r>
        <w:r w:rsidR="00A679B3">
          <w:rPr>
            <w:noProof/>
            <w:webHidden/>
          </w:rPr>
          <w:t>7</w:t>
        </w:r>
        <w:r w:rsidR="00FD477F">
          <w:rPr>
            <w:noProof/>
            <w:webHidden/>
          </w:rPr>
          <w:fldChar w:fldCharType="end"/>
        </w:r>
      </w:hyperlink>
    </w:p>
    <w:p w14:paraId="5DA6700C" w14:textId="77777777" w:rsidR="00FD477F" w:rsidRDefault="00746508">
      <w:pPr>
        <w:pStyle w:val="TableofFigures"/>
        <w:tabs>
          <w:tab w:val="right" w:leader="dot" w:pos="9350"/>
        </w:tabs>
        <w:rPr>
          <w:rFonts w:asciiTheme="minorHAnsi" w:eastAsiaTheme="minorEastAsia" w:hAnsiTheme="minorHAnsi" w:cstheme="minorBidi"/>
          <w:noProof/>
        </w:rPr>
      </w:pPr>
      <w:hyperlink w:anchor="_Toc476111177" w:history="1">
        <w:r w:rsidR="00FD477F" w:rsidRPr="00A65CF6">
          <w:rPr>
            <w:rStyle w:val="Hyperlink"/>
            <w:rFonts w:eastAsiaTheme="majorEastAsia"/>
            <w:noProof/>
          </w:rPr>
          <w:t>Table 3–Results of linear regression models of paired measurements of randomly selected herring scales aged 4-6 combined.</w:t>
        </w:r>
        <w:r w:rsidR="00FD477F">
          <w:rPr>
            <w:noProof/>
            <w:webHidden/>
          </w:rPr>
          <w:tab/>
        </w:r>
        <w:r w:rsidR="00FD477F">
          <w:rPr>
            <w:noProof/>
            <w:webHidden/>
          </w:rPr>
          <w:fldChar w:fldCharType="begin"/>
        </w:r>
        <w:r w:rsidR="00FD477F">
          <w:rPr>
            <w:noProof/>
            <w:webHidden/>
          </w:rPr>
          <w:instrText xml:space="preserve"> PAGEREF _Toc476111177 \h </w:instrText>
        </w:r>
        <w:r w:rsidR="00FD477F">
          <w:rPr>
            <w:noProof/>
            <w:webHidden/>
          </w:rPr>
        </w:r>
        <w:r w:rsidR="00FD477F">
          <w:rPr>
            <w:noProof/>
            <w:webHidden/>
          </w:rPr>
          <w:fldChar w:fldCharType="separate"/>
        </w:r>
        <w:r w:rsidR="00A679B3">
          <w:rPr>
            <w:noProof/>
            <w:webHidden/>
          </w:rPr>
          <w:t>7</w:t>
        </w:r>
        <w:r w:rsidR="00FD477F">
          <w:rPr>
            <w:noProof/>
            <w:webHidden/>
          </w:rPr>
          <w:fldChar w:fldCharType="end"/>
        </w:r>
      </w:hyperlink>
    </w:p>
    <w:p w14:paraId="55256050" w14:textId="77777777" w:rsidR="00FD477F" w:rsidRDefault="00746508">
      <w:pPr>
        <w:pStyle w:val="TableofFigures"/>
        <w:tabs>
          <w:tab w:val="right" w:leader="dot" w:pos="9350"/>
        </w:tabs>
        <w:rPr>
          <w:rFonts w:asciiTheme="minorHAnsi" w:eastAsiaTheme="minorEastAsia" w:hAnsiTheme="minorHAnsi" w:cstheme="minorBidi"/>
          <w:noProof/>
        </w:rPr>
      </w:pPr>
      <w:hyperlink w:anchor="_Toc476111178" w:history="1">
        <w:r w:rsidR="00FD477F" w:rsidRPr="00A65CF6">
          <w:rPr>
            <w:rStyle w:val="Hyperlink"/>
            <w:rFonts w:eastAsiaTheme="majorEastAsia"/>
            <w:noProof/>
          </w:rPr>
          <w:t>Table 4–Pearson correlaton coefficients of the first year of herring scale growth  by age (sexes combined) and the log of age structured model estimates of adult herring biomass for growth years 1976-2011.</w:t>
        </w:r>
        <w:r w:rsidR="00FD477F">
          <w:rPr>
            <w:noProof/>
            <w:webHidden/>
          </w:rPr>
          <w:tab/>
        </w:r>
        <w:r w:rsidR="00FD477F">
          <w:rPr>
            <w:noProof/>
            <w:webHidden/>
          </w:rPr>
          <w:fldChar w:fldCharType="begin"/>
        </w:r>
        <w:r w:rsidR="00FD477F">
          <w:rPr>
            <w:noProof/>
            <w:webHidden/>
          </w:rPr>
          <w:instrText xml:space="preserve"> PAGEREF _Toc476111178 \h </w:instrText>
        </w:r>
        <w:r w:rsidR="00FD477F">
          <w:rPr>
            <w:noProof/>
            <w:webHidden/>
          </w:rPr>
        </w:r>
        <w:r w:rsidR="00FD477F">
          <w:rPr>
            <w:noProof/>
            <w:webHidden/>
          </w:rPr>
          <w:fldChar w:fldCharType="separate"/>
        </w:r>
        <w:r w:rsidR="00A679B3">
          <w:rPr>
            <w:noProof/>
            <w:webHidden/>
          </w:rPr>
          <w:t>8</w:t>
        </w:r>
        <w:r w:rsidR="00FD477F">
          <w:rPr>
            <w:noProof/>
            <w:webHidden/>
          </w:rPr>
          <w:fldChar w:fldCharType="end"/>
        </w:r>
      </w:hyperlink>
    </w:p>
    <w:p w14:paraId="2BC3220D" w14:textId="61889ED9" w:rsidR="00FD477F" w:rsidRDefault="00FD477F" w:rsidP="00FD477F">
      <w:pPr>
        <w:pStyle w:val="GWAHeading1"/>
      </w:pPr>
      <w:r>
        <w:fldChar w:fldCharType="end"/>
      </w:r>
      <w:r w:rsidRPr="00FD477F">
        <w:t xml:space="preserve"> </w:t>
      </w:r>
      <w:bookmarkStart w:id="2" w:name="_Toc476118507"/>
      <w:r>
        <w:t>List of Figures</w:t>
      </w:r>
      <w:bookmarkEnd w:id="2"/>
    </w:p>
    <w:p w14:paraId="60C26722" w14:textId="1898E0DF" w:rsidR="00FD477F" w:rsidRDefault="00FD477F" w:rsidP="00FD477F">
      <w:pPr>
        <w:pStyle w:val="GWAHeading1"/>
      </w:pPr>
    </w:p>
    <w:p w14:paraId="738A0C6A" w14:textId="77777777" w:rsidR="00FD477F" w:rsidRDefault="00FD477F">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476111248" w:history="1">
        <w:r w:rsidRPr="00CA742B">
          <w:rPr>
            <w:rStyle w:val="Hyperlink"/>
            <w:rFonts w:eastAsiaTheme="majorEastAsia"/>
            <w:noProof/>
          </w:rPr>
          <w:t>Figure 1–Preferred body areas to collect Pacific herring scales for age interpretation.</w:t>
        </w:r>
        <w:r>
          <w:rPr>
            <w:noProof/>
            <w:webHidden/>
          </w:rPr>
          <w:tab/>
        </w:r>
        <w:r>
          <w:rPr>
            <w:noProof/>
            <w:webHidden/>
          </w:rPr>
          <w:fldChar w:fldCharType="begin"/>
        </w:r>
        <w:r>
          <w:rPr>
            <w:noProof/>
            <w:webHidden/>
          </w:rPr>
          <w:instrText xml:space="preserve"> PAGEREF _Toc476111248 \h </w:instrText>
        </w:r>
        <w:r>
          <w:rPr>
            <w:noProof/>
            <w:webHidden/>
          </w:rPr>
        </w:r>
        <w:r>
          <w:rPr>
            <w:noProof/>
            <w:webHidden/>
          </w:rPr>
          <w:fldChar w:fldCharType="separate"/>
        </w:r>
        <w:r w:rsidR="00A679B3">
          <w:rPr>
            <w:noProof/>
            <w:webHidden/>
          </w:rPr>
          <w:t>4</w:t>
        </w:r>
        <w:r>
          <w:rPr>
            <w:noProof/>
            <w:webHidden/>
          </w:rPr>
          <w:fldChar w:fldCharType="end"/>
        </w:r>
      </w:hyperlink>
    </w:p>
    <w:p w14:paraId="120B3473" w14:textId="77777777" w:rsidR="00FD477F" w:rsidRDefault="00746508">
      <w:pPr>
        <w:pStyle w:val="TableofFigures"/>
        <w:tabs>
          <w:tab w:val="right" w:leader="dot" w:pos="9350"/>
        </w:tabs>
        <w:rPr>
          <w:rFonts w:asciiTheme="minorHAnsi" w:eastAsiaTheme="minorEastAsia" w:hAnsiTheme="minorHAnsi" w:cstheme="minorBidi"/>
          <w:noProof/>
        </w:rPr>
      </w:pPr>
      <w:hyperlink w:anchor="_Toc476111249" w:history="1">
        <w:r w:rsidR="00FD477F" w:rsidRPr="00CA742B">
          <w:rPr>
            <w:rStyle w:val="Hyperlink"/>
            <w:rFonts w:eastAsiaTheme="majorEastAsia"/>
            <w:noProof/>
          </w:rPr>
          <w:t>Figure 2–Example Pacific herring scale with measurement overlay from image analysis software</w:t>
        </w:r>
        <w:r w:rsidR="00FD477F">
          <w:rPr>
            <w:noProof/>
            <w:webHidden/>
          </w:rPr>
          <w:tab/>
        </w:r>
        <w:r w:rsidR="00FD477F">
          <w:rPr>
            <w:noProof/>
            <w:webHidden/>
          </w:rPr>
          <w:fldChar w:fldCharType="begin"/>
        </w:r>
        <w:r w:rsidR="00FD477F">
          <w:rPr>
            <w:noProof/>
            <w:webHidden/>
          </w:rPr>
          <w:instrText xml:space="preserve"> PAGEREF _Toc476111249 \h </w:instrText>
        </w:r>
        <w:r w:rsidR="00FD477F">
          <w:rPr>
            <w:noProof/>
            <w:webHidden/>
          </w:rPr>
        </w:r>
        <w:r w:rsidR="00FD477F">
          <w:rPr>
            <w:noProof/>
            <w:webHidden/>
          </w:rPr>
          <w:fldChar w:fldCharType="separate"/>
        </w:r>
        <w:r w:rsidR="00A679B3">
          <w:rPr>
            <w:noProof/>
            <w:webHidden/>
          </w:rPr>
          <w:t>5</w:t>
        </w:r>
        <w:r w:rsidR="00FD477F">
          <w:rPr>
            <w:noProof/>
            <w:webHidden/>
          </w:rPr>
          <w:fldChar w:fldCharType="end"/>
        </w:r>
      </w:hyperlink>
    </w:p>
    <w:p w14:paraId="52E7CF81" w14:textId="77777777" w:rsidR="00FD477F" w:rsidRDefault="00746508">
      <w:pPr>
        <w:pStyle w:val="TableofFigures"/>
        <w:tabs>
          <w:tab w:val="right" w:leader="dot" w:pos="9350"/>
        </w:tabs>
        <w:rPr>
          <w:rFonts w:asciiTheme="minorHAnsi" w:eastAsiaTheme="minorEastAsia" w:hAnsiTheme="minorHAnsi" w:cstheme="minorBidi"/>
          <w:noProof/>
        </w:rPr>
      </w:pPr>
      <w:hyperlink w:anchor="_Toc476111250" w:history="1">
        <w:r w:rsidR="00FD477F" w:rsidRPr="00CA742B">
          <w:rPr>
            <w:rStyle w:val="Hyperlink"/>
            <w:rFonts w:eastAsiaTheme="majorEastAsia"/>
            <w:noProof/>
          </w:rPr>
          <w:t>Figure 3–Average scale growth annuli (mm) and 95% confidence intervals for the first year ofgrowth of age-6 Pacific herring captured in early spring in Prince William Sound, Alaska for Growth years 1980–2009.</w:t>
        </w:r>
        <w:r w:rsidR="00FD477F">
          <w:rPr>
            <w:noProof/>
            <w:webHidden/>
          </w:rPr>
          <w:tab/>
        </w:r>
        <w:r w:rsidR="00FD477F">
          <w:rPr>
            <w:noProof/>
            <w:webHidden/>
          </w:rPr>
          <w:fldChar w:fldCharType="begin"/>
        </w:r>
        <w:r w:rsidR="00FD477F">
          <w:rPr>
            <w:noProof/>
            <w:webHidden/>
          </w:rPr>
          <w:instrText xml:space="preserve"> PAGEREF _Toc476111250 \h </w:instrText>
        </w:r>
        <w:r w:rsidR="00FD477F">
          <w:rPr>
            <w:noProof/>
            <w:webHidden/>
          </w:rPr>
        </w:r>
        <w:r w:rsidR="00FD477F">
          <w:rPr>
            <w:noProof/>
            <w:webHidden/>
          </w:rPr>
          <w:fldChar w:fldCharType="separate"/>
        </w:r>
        <w:r w:rsidR="00A679B3">
          <w:rPr>
            <w:noProof/>
            <w:webHidden/>
          </w:rPr>
          <w:t>8</w:t>
        </w:r>
        <w:r w:rsidR="00FD477F">
          <w:rPr>
            <w:noProof/>
            <w:webHidden/>
          </w:rPr>
          <w:fldChar w:fldCharType="end"/>
        </w:r>
      </w:hyperlink>
    </w:p>
    <w:p w14:paraId="1CFB5ED7" w14:textId="77777777" w:rsidR="00FD477F" w:rsidRPr="00FD477F" w:rsidRDefault="00FD477F" w:rsidP="00FD477F">
      <w:pPr>
        <w:pStyle w:val="GWAParagraph"/>
      </w:pPr>
      <w:r>
        <w:fldChar w:fldCharType="end"/>
      </w:r>
    </w:p>
    <w:p w14:paraId="1CBD2365" w14:textId="5142DE39" w:rsidR="00FD477F" w:rsidRPr="008B34B6" w:rsidRDefault="00FD477F" w:rsidP="008B34B6">
      <w:pPr>
        <w:pStyle w:val="GWAHeading1"/>
      </w:pPr>
      <w:bookmarkStart w:id="3" w:name="_Toc476118508"/>
      <w:r w:rsidRPr="008B34B6">
        <w:t>List of Appendices</w:t>
      </w:r>
      <w:bookmarkEnd w:id="3"/>
    </w:p>
    <w:p w14:paraId="5F70FD34" w14:textId="77777777" w:rsidR="00FD477F" w:rsidRDefault="00FD477F" w:rsidP="00FD477F">
      <w:pPr>
        <w:pStyle w:val="GWAParagraph"/>
      </w:pPr>
    </w:p>
    <w:p w14:paraId="33758991" w14:textId="77777777" w:rsidR="00FD477F" w:rsidRDefault="00FD477F">
      <w:pPr>
        <w:pStyle w:val="TableofFigures"/>
        <w:tabs>
          <w:tab w:val="right" w:leader="dot" w:pos="9350"/>
        </w:tabs>
        <w:rPr>
          <w:rFonts w:asciiTheme="minorHAnsi" w:eastAsiaTheme="minorEastAsia" w:hAnsiTheme="minorHAnsi" w:cstheme="minorBidi"/>
          <w:noProof/>
        </w:rPr>
      </w:pPr>
      <w:r>
        <w:fldChar w:fldCharType="begin"/>
      </w:r>
      <w:r>
        <w:instrText xml:space="preserve"> TOC \h \z \c "Appendix " </w:instrText>
      </w:r>
      <w:r>
        <w:fldChar w:fldCharType="separate"/>
      </w:r>
      <w:hyperlink w:anchor="_Toc476111394" w:history="1">
        <w:r w:rsidRPr="007F29B4">
          <w:rPr>
            <w:rStyle w:val="Hyperlink"/>
            <w:rFonts w:eastAsiaTheme="majorEastAsia"/>
            <w:noProof/>
          </w:rPr>
          <w:t>Appendix  1–Count of Prince William Sound Pacific herring scales that were imaged and growth annuli measured by year. No scales were measured for 1984.</w:t>
        </w:r>
        <w:r>
          <w:rPr>
            <w:noProof/>
            <w:webHidden/>
          </w:rPr>
          <w:tab/>
        </w:r>
        <w:r>
          <w:rPr>
            <w:noProof/>
            <w:webHidden/>
          </w:rPr>
          <w:fldChar w:fldCharType="begin"/>
        </w:r>
        <w:r>
          <w:rPr>
            <w:noProof/>
            <w:webHidden/>
          </w:rPr>
          <w:instrText xml:space="preserve"> PAGEREF _Toc476111394 \h </w:instrText>
        </w:r>
        <w:r>
          <w:rPr>
            <w:noProof/>
            <w:webHidden/>
          </w:rPr>
        </w:r>
        <w:r>
          <w:rPr>
            <w:noProof/>
            <w:webHidden/>
          </w:rPr>
          <w:fldChar w:fldCharType="separate"/>
        </w:r>
        <w:r w:rsidR="00A679B3">
          <w:rPr>
            <w:noProof/>
            <w:webHidden/>
          </w:rPr>
          <w:t>13</w:t>
        </w:r>
        <w:r>
          <w:rPr>
            <w:noProof/>
            <w:webHidden/>
          </w:rPr>
          <w:fldChar w:fldCharType="end"/>
        </w:r>
      </w:hyperlink>
    </w:p>
    <w:p w14:paraId="0CAE9407" w14:textId="77777777" w:rsidR="00FD477F" w:rsidRDefault="00FD477F" w:rsidP="00FD477F">
      <w:pPr>
        <w:pStyle w:val="GWAParagraph"/>
      </w:pPr>
      <w:r>
        <w:fldChar w:fldCharType="end"/>
      </w:r>
    </w:p>
    <w:p w14:paraId="207185BF" w14:textId="77777777" w:rsidR="00FD477F" w:rsidRDefault="00FD477F" w:rsidP="00FD477F">
      <w:pPr>
        <w:pStyle w:val="GWAParagraph"/>
      </w:pPr>
    </w:p>
    <w:p w14:paraId="3E24A284" w14:textId="77777777" w:rsidR="00FD477F" w:rsidRDefault="00FD477F" w:rsidP="00FD477F">
      <w:pPr>
        <w:pStyle w:val="GWAParagraph"/>
      </w:pPr>
    </w:p>
    <w:p w14:paraId="6D85BF04" w14:textId="77777777" w:rsidR="00BF621D" w:rsidRDefault="00BF621D" w:rsidP="00FD477F">
      <w:pPr>
        <w:pStyle w:val="GWAParagraph"/>
        <w:sectPr w:rsidR="00BF621D" w:rsidSect="00BF621D">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4796948D" w14:textId="36F7B928" w:rsidR="000E4EB6" w:rsidRDefault="00D42474" w:rsidP="00FA49A3">
      <w:pPr>
        <w:pStyle w:val="GWAHeading1"/>
      </w:pPr>
      <w:bookmarkStart w:id="4" w:name="_Toc476118509"/>
      <w:r w:rsidRPr="00523B5D">
        <w:lastRenderedPageBreak/>
        <w:t>Executive Summary</w:t>
      </w:r>
      <w:bookmarkEnd w:id="4"/>
    </w:p>
    <w:p w14:paraId="21DC742B" w14:textId="77777777" w:rsidR="00295F0B" w:rsidRPr="00295F0B" w:rsidRDefault="00295F0B" w:rsidP="00295F0B">
      <w:pPr>
        <w:pStyle w:val="GWAParagraph"/>
      </w:pPr>
    </w:p>
    <w:p w14:paraId="6CF8DCAC" w14:textId="6F659D0B" w:rsidR="00235F82" w:rsidRPr="00523B5D" w:rsidRDefault="009C0F76" w:rsidP="003B2810">
      <w:pPr>
        <w:pStyle w:val="GWAParagraph"/>
      </w:pPr>
      <w:r>
        <w:t xml:space="preserve">This project documents </w:t>
      </w:r>
      <w:r w:rsidR="00295F0B">
        <w:t xml:space="preserve">Herring Research and Monitoring Project </w:t>
      </w:r>
      <w:r w:rsidR="00295F0B" w:rsidRPr="00523B5D">
        <w:t>13120111-N</w:t>
      </w:r>
      <w:r w:rsidR="00295F0B">
        <w:t xml:space="preserve">. </w:t>
      </w:r>
      <w:r w:rsidR="00FE0A95">
        <w:t>Two main objectives were outlined for this project. The first objective included several items: standardize our scale age interpretive criteria</w:t>
      </w:r>
      <w:r w:rsidR="00A027F5">
        <w:t xml:space="preserve"> for Pacific herring (</w:t>
      </w:r>
      <w:proofErr w:type="spellStart"/>
      <w:r w:rsidR="00A027F5" w:rsidRPr="00A027F5">
        <w:rPr>
          <w:i/>
        </w:rPr>
        <w:t>Clupea</w:t>
      </w:r>
      <w:proofErr w:type="spellEnd"/>
      <w:r w:rsidR="00A027F5" w:rsidRPr="00A027F5">
        <w:rPr>
          <w:i/>
        </w:rPr>
        <w:t xml:space="preserve"> </w:t>
      </w:r>
      <w:proofErr w:type="spellStart"/>
      <w:r w:rsidR="00A027F5" w:rsidRPr="00A027F5">
        <w:rPr>
          <w:i/>
        </w:rPr>
        <w:t>pallasii</w:t>
      </w:r>
      <w:proofErr w:type="spellEnd"/>
      <w:r w:rsidR="00A027F5">
        <w:t>)</w:t>
      </w:r>
      <w:r w:rsidR="00FE0A95">
        <w:t xml:space="preserve">, evaluate alternative measurement methods for scale growth increments, and develop semi-automated methods to measure scales. The second objective </w:t>
      </w:r>
      <w:r w:rsidR="00A027F5">
        <w:t xml:space="preserve">was to image and measure scale growth increments on as many fish as possible. The first objective was met starting in the fall of 2012 after travel to Juneau to meet staff at the statewide mark, tag, and age lab to learn about the equipment and methods. Equipment </w:t>
      </w:r>
      <w:r w:rsidR="001C4FD4">
        <w:t xml:space="preserve">was then purchased </w:t>
      </w:r>
      <w:r w:rsidR="00A027F5">
        <w:t xml:space="preserve">to take digital images of scales and software </w:t>
      </w:r>
      <w:r w:rsidR="001C4FD4">
        <w:t xml:space="preserve">to measure the scale increments. A random selection of herring scales of ages 4, 5, and 6 at collection, equally split between sexes, were chosen to image and measure. The second objective was adjusted to measure scales from 30 fish of each sex for ages 4–6 for as many years as possible beginning with the recent years. </w:t>
      </w:r>
      <w:r w:rsidR="00F21733">
        <w:t>A total of 7,270 scales were imaged and measured and an additional 3,500 scales were imaged but not measured because the reader did not agree with the assigned age or the scale had morphological problems (e.g., torn or folded edges, or asymmetrical shape)</w:t>
      </w:r>
      <w:r w:rsidR="001C4FD4">
        <w:t xml:space="preserve"> </w:t>
      </w:r>
      <w:r w:rsidR="00F21733">
        <w:t xml:space="preserve">that would not allow measurements. The data were evaluated for outliers using statistical software, scatter plots, and box plots. </w:t>
      </w:r>
      <w:r w:rsidR="00D36D43">
        <w:t>S</w:t>
      </w:r>
      <w:r w:rsidR="00F21733">
        <w:t>tatistical outliers</w:t>
      </w:r>
      <w:r w:rsidR="00D36D43">
        <w:t xml:space="preserve"> (57)</w:t>
      </w:r>
      <w:r w:rsidR="00F21733">
        <w:t xml:space="preserve"> were imaged and measured a second time, but analysis indicated the second measurements were not significantly differe</w:t>
      </w:r>
      <w:r w:rsidR="00D36D43">
        <w:t xml:space="preserve">nt from the first set </w:t>
      </w:r>
      <w:r w:rsidR="00F21733">
        <w:t xml:space="preserve">considered outliers. A test of the precision of the measurements was conducted by randomly selecting 101 scales to be imaged and measured a second time. Analysis indicated there was no significant difference between the two sets of </w:t>
      </w:r>
      <w:r w:rsidR="00D36D43">
        <w:t>data</w:t>
      </w:r>
      <w:r w:rsidR="001F522E">
        <w:t xml:space="preserve"> when measurements of scale increments (e.g., first year growth) were combined across ages and sexes. </w:t>
      </w:r>
      <w:r w:rsidR="00C40DF2">
        <w:t xml:space="preserve">This project has created a retrospective, longitudinal growth history of scale growth for Prince William Sound Pacific herring. These data have been and will be useful to help understand how environmental and biological factors affect herring scale growth. </w:t>
      </w:r>
    </w:p>
    <w:p w14:paraId="0B003A7A" w14:textId="5B14E6BD" w:rsidR="00D42474" w:rsidRDefault="00D42474" w:rsidP="00FA49A3">
      <w:pPr>
        <w:pStyle w:val="GWAHeading1"/>
      </w:pPr>
      <w:bookmarkStart w:id="5" w:name="_Toc476118510"/>
      <w:r w:rsidRPr="00523B5D">
        <w:t>Introduction</w:t>
      </w:r>
      <w:bookmarkEnd w:id="5"/>
    </w:p>
    <w:p w14:paraId="5E2D324F" w14:textId="77777777" w:rsidR="00E635F6" w:rsidRPr="00E635F6" w:rsidRDefault="00E635F6" w:rsidP="003B2810">
      <w:pPr>
        <w:pStyle w:val="GWAParagraph"/>
      </w:pPr>
    </w:p>
    <w:p w14:paraId="08183DB6" w14:textId="120805F3" w:rsidR="00B93BCF" w:rsidRDefault="00B93BCF" w:rsidP="00B93BCF">
      <w:pPr>
        <w:autoSpaceDE w:val="0"/>
        <w:autoSpaceDN w:val="0"/>
        <w:adjustRightInd w:val="0"/>
        <w:spacing w:after="0" w:line="240" w:lineRule="auto"/>
        <w:rPr>
          <w:rFonts w:ascii="Times New Roman" w:hAnsi="Times New Roman"/>
          <w:sz w:val="24"/>
        </w:rPr>
      </w:pPr>
      <w:r w:rsidRPr="00B93BCF">
        <w:rPr>
          <w:rFonts w:ascii="Times New Roman" w:hAnsi="Times New Roman"/>
          <w:sz w:val="24"/>
        </w:rPr>
        <w:t>Fish grow in response to environment</w:t>
      </w:r>
      <w:r w:rsidR="00722F8C">
        <w:rPr>
          <w:rFonts w:ascii="Times New Roman" w:hAnsi="Times New Roman"/>
          <w:sz w:val="24"/>
        </w:rPr>
        <w:t xml:space="preserve">al conditions </w:t>
      </w:r>
      <w:r w:rsidR="003D333E">
        <w:rPr>
          <w:rFonts w:ascii="Times New Roman" w:hAnsi="Times New Roman"/>
          <w:sz w:val="24"/>
        </w:rPr>
        <w:t>and</w:t>
      </w:r>
      <w:r w:rsidR="00722F8C">
        <w:rPr>
          <w:rFonts w:ascii="Times New Roman" w:hAnsi="Times New Roman"/>
          <w:sz w:val="24"/>
        </w:rPr>
        <w:t xml:space="preserve"> are</w:t>
      </w:r>
      <w:r w:rsidRPr="00B93BCF">
        <w:rPr>
          <w:rFonts w:ascii="Times New Roman" w:hAnsi="Times New Roman"/>
          <w:sz w:val="24"/>
        </w:rPr>
        <w:t xml:space="preserve"> constrained by intrinsic</w:t>
      </w:r>
      <w:r w:rsidR="00722F8C">
        <w:rPr>
          <w:rFonts w:ascii="Times New Roman" w:hAnsi="Times New Roman"/>
          <w:sz w:val="24"/>
        </w:rPr>
        <w:t xml:space="preserve"> </w:t>
      </w:r>
      <w:r w:rsidR="00CC5CDA">
        <w:rPr>
          <w:rFonts w:ascii="Times New Roman" w:hAnsi="Times New Roman"/>
          <w:sz w:val="24"/>
        </w:rPr>
        <w:t>influence</w:t>
      </w:r>
      <w:r w:rsidR="00D81EBA">
        <w:rPr>
          <w:rFonts w:ascii="Times New Roman" w:hAnsi="Times New Roman"/>
          <w:sz w:val="24"/>
        </w:rPr>
        <w:t>s</w:t>
      </w:r>
      <w:r w:rsidRPr="00B93BCF">
        <w:rPr>
          <w:rFonts w:ascii="Times New Roman" w:hAnsi="Times New Roman"/>
          <w:sz w:val="24"/>
        </w:rPr>
        <w:t xml:space="preserve"> of genetic predisposition for growth and </w:t>
      </w:r>
      <w:r w:rsidR="008C24CC">
        <w:rPr>
          <w:rFonts w:ascii="Times New Roman" w:hAnsi="Times New Roman"/>
          <w:sz w:val="24"/>
        </w:rPr>
        <w:t xml:space="preserve">current </w:t>
      </w:r>
      <w:r w:rsidRPr="00B93BCF">
        <w:rPr>
          <w:rFonts w:ascii="Times New Roman" w:hAnsi="Times New Roman"/>
          <w:sz w:val="24"/>
        </w:rPr>
        <w:t>size (</w:t>
      </w:r>
      <w:proofErr w:type="spellStart"/>
      <w:r w:rsidRPr="00B93BCF">
        <w:rPr>
          <w:rFonts w:ascii="Times New Roman" w:hAnsi="Times New Roman"/>
          <w:sz w:val="24"/>
        </w:rPr>
        <w:t>Weathe</w:t>
      </w:r>
      <w:r w:rsidR="00E96290">
        <w:rPr>
          <w:rFonts w:ascii="Times New Roman" w:hAnsi="Times New Roman"/>
          <w:sz w:val="24"/>
        </w:rPr>
        <w:t>rl</w:t>
      </w:r>
      <w:r w:rsidRPr="00B93BCF">
        <w:rPr>
          <w:rFonts w:ascii="Times New Roman" w:hAnsi="Times New Roman"/>
          <w:sz w:val="24"/>
        </w:rPr>
        <w:t>ey</w:t>
      </w:r>
      <w:proofErr w:type="spellEnd"/>
      <w:r w:rsidRPr="00B93BCF">
        <w:rPr>
          <w:rFonts w:ascii="Times New Roman" w:hAnsi="Times New Roman"/>
          <w:sz w:val="24"/>
        </w:rPr>
        <w:t xml:space="preserve"> and Gill 1987,</w:t>
      </w:r>
      <w:r>
        <w:rPr>
          <w:rFonts w:ascii="Times New Roman" w:hAnsi="Times New Roman"/>
          <w:sz w:val="24"/>
        </w:rPr>
        <w:t xml:space="preserve"> </w:t>
      </w:r>
      <w:r w:rsidRPr="00B93BCF">
        <w:rPr>
          <w:rFonts w:ascii="Times New Roman" w:hAnsi="Times New Roman"/>
          <w:sz w:val="24"/>
        </w:rPr>
        <w:t>Weisberg</w:t>
      </w:r>
      <w:r w:rsidR="008C24CC">
        <w:rPr>
          <w:rFonts w:ascii="Times New Roman" w:hAnsi="Times New Roman"/>
          <w:sz w:val="24"/>
        </w:rPr>
        <w:t xml:space="preserve"> 1993). Understanding how growth is influenced by the </w:t>
      </w:r>
      <w:r w:rsidR="00722F8C">
        <w:rPr>
          <w:rFonts w:ascii="Times New Roman" w:hAnsi="Times New Roman"/>
          <w:sz w:val="24"/>
        </w:rPr>
        <w:t>environmental and genetic</w:t>
      </w:r>
      <w:r w:rsidRPr="00B93BCF">
        <w:rPr>
          <w:rFonts w:ascii="Times New Roman" w:hAnsi="Times New Roman"/>
          <w:sz w:val="24"/>
        </w:rPr>
        <w:t xml:space="preserve"> sources</w:t>
      </w:r>
      <w:r w:rsidR="008C24CC">
        <w:rPr>
          <w:rFonts w:ascii="Times New Roman" w:hAnsi="Times New Roman"/>
          <w:sz w:val="24"/>
        </w:rPr>
        <w:t xml:space="preserve"> of variability </w:t>
      </w:r>
      <w:r w:rsidRPr="00B93BCF">
        <w:rPr>
          <w:rFonts w:ascii="Times New Roman" w:hAnsi="Times New Roman"/>
          <w:sz w:val="24"/>
        </w:rPr>
        <w:t>is</w:t>
      </w:r>
      <w:r w:rsidR="008C24CC">
        <w:rPr>
          <w:rFonts w:ascii="Times New Roman" w:hAnsi="Times New Roman"/>
          <w:sz w:val="24"/>
        </w:rPr>
        <w:t xml:space="preserve"> </w:t>
      </w:r>
      <w:r w:rsidRPr="00B93BCF">
        <w:rPr>
          <w:rFonts w:ascii="Times New Roman" w:hAnsi="Times New Roman"/>
          <w:sz w:val="24"/>
        </w:rPr>
        <w:t xml:space="preserve">important for several reasons. </w:t>
      </w:r>
      <w:r w:rsidR="00985441">
        <w:rPr>
          <w:rFonts w:ascii="Times New Roman" w:hAnsi="Times New Roman"/>
          <w:sz w:val="24"/>
        </w:rPr>
        <w:t>E</w:t>
      </w:r>
      <w:r w:rsidRPr="00B93BCF">
        <w:rPr>
          <w:rFonts w:ascii="Times New Roman" w:hAnsi="Times New Roman"/>
          <w:sz w:val="24"/>
        </w:rPr>
        <w:t>ffects of stock size and environmental conditions on growth have</w:t>
      </w:r>
      <w:r>
        <w:rPr>
          <w:rFonts w:ascii="Times New Roman" w:hAnsi="Times New Roman"/>
          <w:sz w:val="24"/>
        </w:rPr>
        <w:t xml:space="preserve"> </w:t>
      </w:r>
      <w:r w:rsidRPr="00B93BCF">
        <w:rPr>
          <w:rFonts w:ascii="Times New Roman" w:hAnsi="Times New Roman"/>
          <w:sz w:val="24"/>
        </w:rPr>
        <w:t xml:space="preserve">been studied by </w:t>
      </w:r>
      <w:r w:rsidR="003607AD">
        <w:rPr>
          <w:rFonts w:ascii="Times New Roman" w:hAnsi="Times New Roman"/>
          <w:sz w:val="24"/>
        </w:rPr>
        <w:t>many</w:t>
      </w:r>
      <w:r w:rsidRPr="00B93BCF">
        <w:rPr>
          <w:rFonts w:ascii="Times New Roman" w:hAnsi="Times New Roman"/>
          <w:sz w:val="24"/>
        </w:rPr>
        <w:t xml:space="preserve"> investigators (Anthony </w:t>
      </w:r>
      <w:r w:rsidRPr="00722F8C">
        <w:rPr>
          <w:rFonts w:ascii="Times New Roman" w:hAnsi="Times New Roman"/>
          <w:sz w:val="24"/>
        </w:rPr>
        <w:t xml:space="preserve">and Fogarty 1985, Hagen and Quinn 1991, Martinson et al. 2009, Peterman and Bradford 1987, Stocker et al. 1985), because </w:t>
      </w:r>
      <w:r w:rsidR="003607AD">
        <w:rPr>
          <w:rFonts w:ascii="Times New Roman" w:hAnsi="Times New Roman"/>
          <w:sz w:val="24"/>
        </w:rPr>
        <w:t>g</w:t>
      </w:r>
      <w:r w:rsidRPr="00722F8C">
        <w:rPr>
          <w:rFonts w:ascii="Times New Roman" w:hAnsi="Times New Roman"/>
          <w:sz w:val="24"/>
        </w:rPr>
        <w:t xml:space="preserve">rowth variation can </w:t>
      </w:r>
      <w:r w:rsidR="003607AD">
        <w:rPr>
          <w:rFonts w:ascii="Times New Roman" w:hAnsi="Times New Roman"/>
          <w:sz w:val="24"/>
        </w:rPr>
        <w:t xml:space="preserve">affect </w:t>
      </w:r>
      <w:r w:rsidRPr="00722F8C">
        <w:rPr>
          <w:rFonts w:ascii="Times New Roman" w:hAnsi="Times New Roman"/>
          <w:sz w:val="24"/>
        </w:rPr>
        <w:t>reproductive potential through its influences on fecundity and spawn timing (Ware and Tanasichuk 1989),</w:t>
      </w:r>
      <w:r w:rsidRPr="00B93BCF">
        <w:rPr>
          <w:rFonts w:ascii="Times New Roman" w:hAnsi="Times New Roman"/>
          <w:sz w:val="24"/>
        </w:rPr>
        <w:t xml:space="preserve"> natural</w:t>
      </w:r>
      <w:r>
        <w:rPr>
          <w:rFonts w:ascii="Times New Roman" w:hAnsi="Times New Roman"/>
          <w:sz w:val="24"/>
        </w:rPr>
        <w:t xml:space="preserve"> </w:t>
      </w:r>
      <w:r w:rsidRPr="00B93BCF">
        <w:rPr>
          <w:rFonts w:ascii="Times New Roman" w:hAnsi="Times New Roman"/>
          <w:sz w:val="24"/>
        </w:rPr>
        <w:t>mortality, recruitment, and age at maturity (</w:t>
      </w:r>
      <w:proofErr w:type="spellStart"/>
      <w:r w:rsidRPr="00B93BCF">
        <w:rPr>
          <w:rFonts w:ascii="Times New Roman" w:hAnsi="Times New Roman"/>
          <w:sz w:val="24"/>
        </w:rPr>
        <w:t>Haist</w:t>
      </w:r>
      <w:proofErr w:type="spellEnd"/>
      <w:r w:rsidRPr="00B93BCF">
        <w:rPr>
          <w:rFonts w:ascii="Times New Roman" w:hAnsi="Times New Roman"/>
          <w:sz w:val="24"/>
        </w:rPr>
        <w:t xml:space="preserve"> and Stocker 1985, Schmitt and </w:t>
      </w:r>
      <w:proofErr w:type="spellStart"/>
      <w:r w:rsidRPr="00B93BCF">
        <w:rPr>
          <w:rFonts w:ascii="Times New Roman" w:hAnsi="Times New Roman"/>
          <w:sz w:val="24"/>
        </w:rPr>
        <w:t>Skud</w:t>
      </w:r>
      <w:proofErr w:type="spellEnd"/>
      <w:r w:rsidRPr="00B93BCF">
        <w:rPr>
          <w:rFonts w:ascii="Times New Roman" w:hAnsi="Times New Roman"/>
          <w:sz w:val="24"/>
        </w:rPr>
        <w:t xml:space="preserve"> 1978). </w:t>
      </w:r>
      <w:proofErr w:type="spellStart"/>
      <w:r w:rsidRPr="00B93BCF">
        <w:rPr>
          <w:rFonts w:ascii="Times New Roman" w:hAnsi="Times New Roman"/>
          <w:sz w:val="24"/>
        </w:rPr>
        <w:t>Haist</w:t>
      </w:r>
      <w:proofErr w:type="spellEnd"/>
      <w:r w:rsidRPr="00B93BCF">
        <w:rPr>
          <w:rFonts w:ascii="Times New Roman" w:hAnsi="Times New Roman"/>
          <w:sz w:val="24"/>
        </w:rPr>
        <w:t xml:space="preserve"> and</w:t>
      </w:r>
      <w:r>
        <w:rPr>
          <w:rFonts w:ascii="Times New Roman" w:hAnsi="Times New Roman"/>
          <w:sz w:val="24"/>
        </w:rPr>
        <w:t xml:space="preserve"> </w:t>
      </w:r>
      <w:r w:rsidRPr="00B93BCF">
        <w:rPr>
          <w:rFonts w:ascii="Times New Roman" w:hAnsi="Times New Roman"/>
          <w:sz w:val="24"/>
        </w:rPr>
        <w:t>Stocker 1985 stated that factors affecting growth rates can be of fundamental importance to understanding the dynamics of exploited populations and responses of natural populations to</w:t>
      </w:r>
      <w:r>
        <w:rPr>
          <w:rFonts w:ascii="Times New Roman" w:hAnsi="Times New Roman"/>
          <w:sz w:val="24"/>
        </w:rPr>
        <w:t xml:space="preserve"> </w:t>
      </w:r>
      <w:r w:rsidRPr="00B93BCF">
        <w:rPr>
          <w:rFonts w:ascii="Times New Roman" w:hAnsi="Times New Roman"/>
          <w:sz w:val="24"/>
        </w:rPr>
        <w:t>abundance and environmental influences have remained a central issue in population biology</w:t>
      </w:r>
      <w:r>
        <w:rPr>
          <w:rFonts w:ascii="Times New Roman" w:hAnsi="Times New Roman"/>
          <w:sz w:val="24"/>
        </w:rPr>
        <w:t xml:space="preserve"> </w:t>
      </w:r>
      <w:r w:rsidRPr="00B93BCF">
        <w:rPr>
          <w:rFonts w:ascii="Times New Roman" w:hAnsi="Times New Roman"/>
          <w:sz w:val="24"/>
        </w:rPr>
        <w:t>(Tanasichuk 1997). Va</w:t>
      </w:r>
      <w:r>
        <w:rPr>
          <w:rFonts w:ascii="Times New Roman" w:hAnsi="Times New Roman"/>
          <w:sz w:val="24"/>
        </w:rPr>
        <w:t xml:space="preserve">riation in growth </w:t>
      </w:r>
      <w:r w:rsidR="00D06264">
        <w:rPr>
          <w:rFonts w:ascii="Times New Roman" w:hAnsi="Times New Roman"/>
          <w:sz w:val="24"/>
        </w:rPr>
        <w:t>a</w:t>
      </w:r>
      <w:r w:rsidRPr="00B93BCF">
        <w:rPr>
          <w:rFonts w:ascii="Times New Roman" w:hAnsi="Times New Roman"/>
          <w:sz w:val="24"/>
        </w:rPr>
        <w:t>ffect</w:t>
      </w:r>
      <w:r w:rsidR="00D06264">
        <w:rPr>
          <w:rFonts w:ascii="Times New Roman" w:hAnsi="Times New Roman"/>
          <w:sz w:val="24"/>
        </w:rPr>
        <w:t>s</w:t>
      </w:r>
      <w:r w:rsidRPr="00B93BCF">
        <w:rPr>
          <w:rFonts w:ascii="Times New Roman" w:hAnsi="Times New Roman"/>
          <w:sz w:val="24"/>
        </w:rPr>
        <w:t xml:space="preserve"> the appropriate harvest</w:t>
      </w:r>
      <w:r>
        <w:rPr>
          <w:rFonts w:ascii="Times New Roman" w:hAnsi="Times New Roman"/>
          <w:sz w:val="24"/>
        </w:rPr>
        <w:t xml:space="preserve"> </w:t>
      </w:r>
      <w:r w:rsidRPr="00B93BCF">
        <w:rPr>
          <w:rFonts w:ascii="Times New Roman" w:hAnsi="Times New Roman"/>
          <w:sz w:val="24"/>
        </w:rPr>
        <w:t>policies based on demographic models that reflect natural processes (</w:t>
      </w:r>
      <w:proofErr w:type="spellStart"/>
      <w:r w:rsidRPr="00B93BCF">
        <w:rPr>
          <w:rFonts w:ascii="Times New Roman" w:hAnsi="Times New Roman"/>
          <w:sz w:val="24"/>
        </w:rPr>
        <w:t>Methot</w:t>
      </w:r>
      <w:proofErr w:type="spellEnd"/>
      <w:r w:rsidRPr="00B93BCF">
        <w:rPr>
          <w:rFonts w:ascii="Times New Roman" w:hAnsi="Times New Roman"/>
          <w:sz w:val="24"/>
        </w:rPr>
        <w:t xml:space="preserve"> 1997,</w:t>
      </w:r>
      <w:r>
        <w:rPr>
          <w:rFonts w:ascii="Times New Roman" w:hAnsi="Times New Roman"/>
          <w:sz w:val="24"/>
        </w:rPr>
        <w:t xml:space="preserve"> </w:t>
      </w:r>
      <w:r w:rsidRPr="00B93BCF">
        <w:rPr>
          <w:rFonts w:ascii="Times New Roman" w:hAnsi="Times New Roman"/>
          <w:sz w:val="24"/>
        </w:rPr>
        <w:t>Tanasichuk 1997).</w:t>
      </w:r>
    </w:p>
    <w:p w14:paraId="4BE9D55C" w14:textId="77777777" w:rsidR="00B93BCF" w:rsidRPr="00B93BCF" w:rsidRDefault="00B93BCF" w:rsidP="00B93BCF">
      <w:pPr>
        <w:autoSpaceDE w:val="0"/>
        <w:autoSpaceDN w:val="0"/>
        <w:adjustRightInd w:val="0"/>
        <w:spacing w:after="0" w:line="240" w:lineRule="auto"/>
        <w:rPr>
          <w:rFonts w:ascii="Times New Roman" w:hAnsi="Times New Roman"/>
          <w:sz w:val="24"/>
        </w:rPr>
      </w:pPr>
    </w:p>
    <w:p w14:paraId="51EFC400" w14:textId="65109533" w:rsidR="000A1ADD" w:rsidRDefault="00B93BCF" w:rsidP="00B93BCF">
      <w:pPr>
        <w:autoSpaceDE w:val="0"/>
        <w:autoSpaceDN w:val="0"/>
        <w:adjustRightInd w:val="0"/>
        <w:spacing w:after="0" w:line="240" w:lineRule="auto"/>
        <w:rPr>
          <w:rFonts w:ascii="Times New Roman" w:hAnsi="Times New Roman"/>
          <w:sz w:val="24"/>
        </w:rPr>
      </w:pPr>
      <w:r w:rsidRPr="00B93BCF">
        <w:rPr>
          <w:rFonts w:ascii="Times New Roman" w:hAnsi="Times New Roman"/>
          <w:sz w:val="24"/>
        </w:rPr>
        <w:lastRenderedPageBreak/>
        <w:t>The underlying mechanisms for changes in annular growth for herring in the northern Gulf of</w:t>
      </w:r>
      <w:r>
        <w:rPr>
          <w:rFonts w:ascii="Times New Roman" w:hAnsi="Times New Roman"/>
          <w:sz w:val="24"/>
        </w:rPr>
        <w:t xml:space="preserve"> </w:t>
      </w:r>
      <w:r w:rsidR="00930F52">
        <w:rPr>
          <w:rFonts w:ascii="Times New Roman" w:hAnsi="Times New Roman"/>
          <w:sz w:val="24"/>
        </w:rPr>
        <w:t>Alaska are still not completely understood</w:t>
      </w:r>
      <w:r w:rsidRPr="00B93BCF">
        <w:rPr>
          <w:rFonts w:ascii="Times New Roman" w:hAnsi="Times New Roman"/>
          <w:sz w:val="24"/>
        </w:rPr>
        <w:t>.</w:t>
      </w:r>
      <w:r w:rsidR="00930F52">
        <w:rPr>
          <w:rFonts w:ascii="Times New Roman" w:hAnsi="Times New Roman"/>
          <w:sz w:val="24"/>
        </w:rPr>
        <w:t xml:space="preserve"> </w:t>
      </w:r>
      <w:r w:rsidRPr="00B93BCF">
        <w:rPr>
          <w:rFonts w:ascii="Times New Roman" w:hAnsi="Times New Roman"/>
          <w:sz w:val="24"/>
        </w:rPr>
        <w:t xml:space="preserve"> A period </w:t>
      </w:r>
      <w:r w:rsidR="00B844B6">
        <w:rPr>
          <w:rFonts w:ascii="Times New Roman" w:hAnsi="Times New Roman"/>
          <w:sz w:val="24"/>
        </w:rPr>
        <w:t xml:space="preserve">with </w:t>
      </w:r>
      <w:r w:rsidRPr="00B93BCF">
        <w:rPr>
          <w:rFonts w:ascii="Times New Roman" w:hAnsi="Times New Roman"/>
          <w:sz w:val="24"/>
        </w:rPr>
        <w:t>the lowest observed average body sizes for P</w:t>
      </w:r>
      <w:r w:rsidR="00B844B6">
        <w:rPr>
          <w:rFonts w:ascii="Times New Roman" w:hAnsi="Times New Roman"/>
          <w:sz w:val="24"/>
        </w:rPr>
        <w:t>rince William Sound (P</w:t>
      </w:r>
      <w:r w:rsidRPr="00B93BCF">
        <w:rPr>
          <w:rFonts w:ascii="Times New Roman" w:hAnsi="Times New Roman"/>
          <w:sz w:val="24"/>
        </w:rPr>
        <w:t>WS</w:t>
      </w:r>
      <w:r w:rsidR="00B844B6">
        <w:rPr>
          <w:rFonts w:ascii="Times New Roman" w:hAnsi="Times New Roman"/>
          <w:sz w:val="24"/>
        </w:rPr>
        <w:t>)</w:t>
      </w:r>
      <w:r w:rsidRPr="00B93BCF">
        <w:rPr>
          <w:rFonts w:ascii="Times New Roman" w:hAnsi="Times New Roman"/>
          <w:sz w:val="24"/>
        </w:rPr>
        <w:t xml:space="preserve"> </w:t>
      </w:r>
      <w:r w:rsidR="00B844B6">
        <w:rPr>
          <w:rFonts w:ascii="Times New Roman" w:hAnsi="Times New Roman"/>
          <w:sz w:val="24"/>
        </w:rPr>
        <w:t xml:space="preserve">Pacific </w:t>
      </w:r>
      <w:r w:rsidRPr="00B93BCF">
        <w:rPr>
          <w:rFonts w:ascii="Times New Roman" w:hAnsi="Times New Roman"/>
          <w:sz w:val="24"/>
        </w:rPr>
        <w:t>herring</w:t>
      </w:r>
      <w:r w:rsidR="00B844B6">
        <w:rPr>
          <w:rFonts w:ascii="Times New Roman" w:hAnsi="Times New Roman"/>
          <w:sz w:val="24"/>
        </w:rPr>
        <w:t xml:space="preserve"> </w:t>
      </w:r>
      <w:r w:rsidR="00331A98">
        <w:rPr>
          <w:rFonts w:ascii="Times New Roman" w:hAnsi="Times New Roman"/>
          <w:sz w:val="24"/>
        </w:rPr>
        <w:t>(</w:t>
      </w:r>
      <w:proofErr w:type="spellStart"/>
      <w:r w:rsidR="00B844B6" w:rsidRPr="00B844B6">
        <w:rPr>
          <w:rFonts w:ascii="Times New Roman" w:hAnsi="Times New Roman"/>
          <w:i/>
          <w:sz w:val="24"/>
        </w:rPr>
        <w:t>Clupea</w:t>
      </w:r>
      <w:proofErr w:type="spellEnd"/>
      <w:r w:rsidR="00B844B6" w:rsidRPr="00B844B6">
        <w:rPr>
          <w:rFonts w:ascii="Times New Roman" w:hAnsi="Times New Roman"/>
          <w:i/>
          <w:sz w:val="24"/>
        </w:rPr>
        <w:t xml:space="preserve"> </w:t>
      </w:r>
      <w:proofErr w:type="spellStart"/>
      <w:r w:rsidR="00B844B6" w:rsidRPr="00B844B6">
        <w:rPr>
          <w:rFonts w:ascii="Times New Roman" w:hAnsi="Times New Roman"/>
          <w:i/>
          <w:sz w:val="24"/>
        </w:rPr>
        <w:t>pallasii</w:t>
      </w:r>
      <w:proofErr w:type="spellEnd"/>
      <w:r w:rsidR="00331A98">
        <w:rPr>
          <w:rFonts w:ascii="Times New Roman" w:hAnsi="Times New Roman"/>
          <w:sz w:val="24"/>
        </w:rPr>
        <w:t>)</w:t>
      </w:r>
      <w:r>
        <w:rPr>
          <w:rFonts w:ascii="Times New Roman" w:hAnsi="Times New Roman"/>
          <w:sz w:val="24"/>
        </w:rPr>
        <w:t xml:space="preserve"> </w:t>
      </w:r>
      <w:r w:rsidRPr="00B93BCF">
        <w:rPr>
          <w:rFonts w:ascii="Times New Roman" w:hAnsi="Times New Roman"/>
          <w:sz w:val="24"/>
        </w:rPr>
        <w:t xml:space="preserve">coincided with a period of </w:t>
      </w:r>
      <w:r w:rsidR="00B844B6">
        <w:rPr>
          <w:rFonts w:ascii="Times New Roman" w:hAnsi="Times New Roman"/>
          <w:sz w:val="24"/>
        </w:rPr>
        <w:t xml:space="preserve">historically </w:t>
      </w:r>
      <w:r w:rsidRPr="00B93BCF">
        <w:rPr>
          <w:rFonts w:ascii="Times New Roman" w:hAnsi="Times New Roman"/>
          <w:sz w:val="24"/>
        </w:rPr>
        <w:t xml:space="preserve">high abundance followed by a </w:t>
      </w:r>
      <w:r w:rsidR="00B844B6">
        <w:rPr>
          <w:rFonts w:ascii="Times New Roman" w:hAnsi="Times New Roman"/>
          <w:sz w:val="24"/>
        </w:rPr>
        <w:t>large</w:t>
      </w:r>
      <w:r w:rsidRPr="00B93BCF">
        <w:rPr>
          <w:rFonts w:ascii="Times New Roman" w:hAnsi="Times New Roman"/>
          <w:sz w:val="24"/>
        </w:rPr>
        <w:t xml:space="preserve"> population decline</w:t>
      </w:r>
      <w:r>
        <w:rPr>
          <w:rFonts w:ascii="Times New Roman" w:hAnsi="Times New Roman"/>
          <w:sz w:val="24"/>
        </w:rPr>
        <w:t xml:space="preserve"> </w:t>
      </w:r>
      <w:r w:rsidRPr="00B93BCF">
        <w:rPr>
          <w:rFonts w:ascii="Times New Roman" w:hAnsi="Times New Roman"/>
          <w:sz w:val="24"/>
        </w:rPr>
        <w:t xml:space="preserve">associated with outbreaks of viral hemorrhagic septicemia virus (VHSV) and </w:t>
      </w:r>
      <w:r w:rsidR="00331A98">
        <w:rPr>
          <w:rFonts w:ascii="Times New Roman" w:hAnsi="Times New Roman"/>
          <w:sz w:val="24"/>
        </w:rPr>
        <w:t>(</w:t>
      </w:r>
      <w:proofErr w:type="spellStart"/>
      <w:r w:rsidRPr="00B93BCF">
        <w:rPr>
          <w:rFonts w:ascii="Times New Roman" w:hAnsi="Times New Roman"/>
          <w:i/>
          <w:iCs/>
          <w:sz w:val="24"/>
        </w:rPr>
        <w:t>Ichthyophonus</w:t>
      </w:r>
      <w:proofErr w:type="spellEnd"/>
      <w:r w:rsidRPr="00B93BCF">
        <w:rPr>
          <w:rFonts w:ascii="Times New Roman" w:hAnsi="Times New Roman"/>
          <w:i/>
          <w:iCs/>
          <w:sz w:val="24"/>
        </w:rPr>
        <w:t xml:space="preserve"> </w:t>
      </w:r>
      <w:proofErr w:type="spellStart"/>
      <w:r w:rsidRPr="00B93BCF">
        <w:rPr>
          <w:rFonts w:ascii="Times New Roman" w:hAnsi="Times New Roman"/>
          <w:i/>
          <w:iCs/>
          <w:sz w:val="24"/>
        </w:rPr>
        <w:t>hoferi</w:t>
      </w:r>
      <w:proofErr w:type="spellEnd"/>
      <w:r w:rsidR="00331A98" w:rsidRPr="00331A98">
        <w:rPr>
          <w:rFonts w:ascii="Times New Roman" w:hAnsi="Times New Roman"/>
          <w:iCs/>
          <w:sz w:val="24"/>
        </w:rPr>
        <w:t>)</w:t>
      </w:r>
      <w:r w:rsidRPr="00B93BCF">
        <w:rPr>
          <w:rFonts w:ascii="Times New Roman" w:hAnsi="Times New Roman"/>
          <w:i/>
          <w:iCs/>
          <w:sz w:val="24"/>
        </w:rPr>
        <w:t xml:space="preserve"> </w:t>
      </w:r>
      <w:r w:rsidRPr="00B93BCF">
        <w:rPr>
          <w:rFonts w:ascii="Times New Roman" w:hAnsi="Times New Roman"/>
          <w:sz w:val="24"/>
        </w:rPr>
        <w:t>(Marty</w:t>
      </w:r>
      <w:r>
        <w:rPr>
          <w:rFonts w:ascii="Times New Roman" w:hAnsi="Times New Roman"/>
          <w:sz w:val="24"/>
        </w:rPr>
        <w:t xml:space="preserve"> </w:t>
      </w:r>
      <w:r w:rsidRPr="00B93BCF">
        <w:rPr>
          <w:rFonts w:ascii="Times New Roman" w:hAnsi="Times New Roman"/>
          <w:sz w:val="24"/>
        </w:rPr>
        <w:t>et al. 1998</w:t>
      </w:r>
      <w:r w:rsidR="000A1ADD">
        <w:rPr>
          <w:rFonts w:ascii="Times New Roman" w:hAnsi="Times New Roman"/>
          <w:sz w:val="24"/>
        </w:rPr>
        <w:t xml:space="preserve">, Marty et al. 2003, Marty et al. 2010); </w:t>
      </w:r>
      <w:r w:rsidR="00CB60C9">
        <w:rPr>
          <w:rFonts w:ascii="Times New Roman" w:hAnsi="Times New Roman"/>
          <w:sz w:val="24"/>
        </w:rPr>
        <w:t>but</w:t>
      </w:r>
      <w:r w:rsidR="000A1ADD">
        <w:rPr>
          <w:rFonts w:ascii="Times New Roman" w:hAnsi="Times New Roman"/>
          <w:sz w:val="24"/>
        </w:rPr>
        <w:t xml:space="preserve"> see </w:t>
      </w:r>
      <w:proofErr w:type="spellStart"/>
      <w:r w:rsidR="000A1ADD">
        <w:rPr>
          <w:rFonts w:ascii="Times New Roman" w:hAnsi="Times New Roman"/>
          <w:sz w:val="24"/>
        </w:rPr>
        <w:t>Elston</w:t>
      </w:r>
      <w:proofErr w:type="spellEnd"/>
      <w:r w:rsidR="000A1ADD">
        <w:rPr>
          <w:rFonts w:ascii="Times New Roman" w:hAnsi="Times New Roman"/>
          <w:sz w:val="24"/>
        </w:rPr>
        <w:t xml:space="preserve"> and Meyers</w:t>
      </w:r>
      <w:r w:rsidR="00CB60C9">
        <w:rPr>
          <w:rFonts w:ascii="Times New Roman" w:hAnsi="Times New Roman"/>
          <w:sz w:val="24"/>
        </w:rPr>
        <w:t xml:space="preserve"> (2009). </w:t>
      </w:r>
      <w:r w:rsidRPr="00B93BCF">
        <w:rPr>
          <w:rFonts w:ascii="Times New Roman" w:hAnsi="Times New Roman"/>
          <w:sz w:val="24"/>
        </w:rPr>
        <w:t xml:space="preserve">Although the links between herring </w:t>
      </w:r>
      <w:r w:rsidR="00F473CE">
        <w:rPr>
          <w:rFonts w:ascii="Times New Roman" w:hAnsi="Times New Roman"/>
          <w:sz w:val="24"/>
        </w:rPr>
        <w:t>growth</w:t>
      </w:r>
      <w:r w:rsidRPr="00B93BCF">
        <w:rPr>
          <w:rFonts w:ascii="Times New Roman" w:hAnsi="Times New Roman"/>
          <w:sz w:val="24"/>
        </w:rPr>
        <w:t xml:space="preserve"> and disease susceptibility</w:t>
      </w:r>
      <w:r>
        <w:rPr>
          <w:rFonts w:ascii="Times New Roman" w:hAnsi="Times New Roman"/>
          <w:sz w:val="24"/>
        </w:rPr>
        <w:t xml:space="preserve"> </w:t>
      </w:r>
      <w:r w:rsidRPr="00B93BCF">
        <w:rPr>
          <w:rFonts w:ascii="Times New Roman" w:hAnsi="Times New Roman"/>
          <w:sz w:val="24"/>
        </w:rPr>
        <w:t xml:space="preserve">are not yet well understood, it is </w:t>
      </w:r>
      <w:r w:rsidR="00F473CE">
        <w:rPr>
          <w:rFonts w:ascii="Times New Roman" w:hAnsi="Times New Roman"/>
          <w:sz w:val="24"/>
        </w:rPr>
        <w:t xml:space="preserve">hypothesized </w:t>
      </w:r>
      <w:r w:rsidRPr="00B93BCF">
        <w:rPr>
          <w:rFonts w:ascii="Times New Roman" w:hAnsi="Times New Roman"/>
          <w:sz w:val="24"/>
        </w:rPr>
        <w:t>that the observed population decline result</w:t>
      </w:r>
      <w:r w:rsidR="003D333E">
        <w:rPr>
          <w:rFonts w:ascii="Times New Roman" w:hAnsi="Times New Roman"/>
          <w:sz w:val="24"/>
        </w:rPr>
        <w:t>ed</w:t>
      </w:r>
      <w:r w:rsidRPr="00B93BCF">
        <w:rPr>
          <w:rFonts w:ascii="Times New Roman" w:hAnsi="Times New Roman"/>
          <w:sz w:val="24"/>
        </w:rPr>
        <w:t xml:space="preserve"> </w:t>
      </w:r>
      <w:r w:rsidR="003D333E">
        <w:rPr>
          <w:rFonts w:ascii="Times New Roman" w:hAnsi="Times New Roman"/>
          <w:sz w:val="24"/>
        </w:rPr>
        <w:t xml:space="preserve">from </w:t>
      </w:r>
      <w:r w:rsidRPr="00B93BCF">
        <w:rPr>
          <w:rFonts w:ascii="Times New Roman" w:hAnsi="Times New Roman"/>
          <w:sz w:val="24"/>
        </w:rPr>
        <w:t>density</w:t>
      </w:r>
      <w:r>
        <w:rPr>
          <w:rFonts w:ascii="Times New Roman" w:hAnsi="Times New Roman"/>
          <w:sz w:val="24"/>
        </w:rPr>
        <w:t xml:space="preserve"> </w:t>
      </w:r>
      <w:r w:rsidR="003D333E">
        <w:rPr>
          <w:rFonts w:ascii="Times New Roman" w:hAnsi="Times New Roman"/>
          <w:sz w:val="24"/>
        </w:rPr>
        <w:t>dependent growth</w:t>
      </w:r>
      <w:r w:rsidRPr="00B93BCF">
        <w:rPr>
          <w:rFonts w:ascii="Times New Roman" w:hAnsi="Times New Roman"/>
          <w:sz w:val="24"/>
        </w:rPr>
        <w:t xml:space="preserve"> </w:t>
      </w:r>
      <w:r w:rsidR="003D333E">
        <w:rPr>
          <w:rFonts w:ascii="Times New Roman" w:hAnsi="Times New Roman"/>
          <w:sz w:val="24"/>
        </w:rPr>
        <w:t>causing</w:t>
      </w:r>
      <w:r w:rsidRPr="00B93BCF">
        <w:rPr>
          <w:rFonts w:ascii="Times New Roman" w:hAnsi="Times New Roman"/>
          <w:sz w:val="24"/>
        </w:rPr>
        <w:t xml:space="preserve"> decreased body condition and </w:t>
      </w:r>
      <w:r w:rsidR="008E7F8C">
        <w:rPr>
          <w:rFonts w:ascii="Times New Roman" w:hAnsi="Times New Roman"/>
          <w:sz w:val="24"/>
        </w:rPr>
        <w:t xml:space="preserve">susceptibility </w:t>
      </w:r>
      <w:r w:rsidRPr="00B93BCF">
        <w:rPr>
          <w:rFonts w:ascii="Times New Roman" w:hAnsi="Times New Roman"/>
          <w:sz w:val="24"/>
        </w:rPr>
        <w:t>to disease</w:t>
      </w:r>
      <w:r w:rsidR="00F473CE">
        <w:rPr>
          <w:rFonts w:ascii="Times New Roman" w:hAnsi="Times New Roman"/>
          <w:sz w:val="24"/>
        </w:rPr>
        <w:t xml:space="preserve"> (Rice</w:t>
      </w:r>
      <w:r w:rsidR="008E7F8C">
        <w:rPr>
          <w:rFonts w:ascii="Times New Roman" w:hAnsi="Times New Roman"/>
          <w:sz w:val="24"/>
        </w:rPr>
        <w:t xml:space="preserve"> and </w:t>
      </w:r>
      <w:proofErr w:type="spellStart"/>
      <w:r w:rsidR="008E7F8C">
        <w:rPr>
          <w:rFonts w:ascii="Times New Roman" w:hAnsi="Times New Roman"/>
          <w:sz w:val="24"/>
        </w:rPr>
        <w:t>Carls</w:t>
      </w:r>
      <w:proofErr w:type="spellEnd"/>
      <w:r w:rsidR="008E7F8C">
        <w:rPr>
          <w:rFonts w:ascii="Times New Roman" w:hAnsi="Times New Roman"/>
          <w:sz w:val="24"/>
        </w:rPr>
        <w:t xml:space="preserve"> 2007)</w:t>
      </w:r>
      <w:r w:rsidRPr="00B93BCF">
        <w:rPr>
          <w:rFonts w:ascii="Times New Roman" w:hAnsi="Times New Roman"/>
          <w:sz w:val="24"/>
        </w:rPr>
        <w:t>. Analysis of</w:t>
      </w:r>
      <w:r>
        <w:rPr>
          <w:rFonts w:ascii="Times New Roman" w:hAnsi="Times New Roman"/>
          <w:sz w:val="24"/>
        </w:rPr>
        <w:t xml:space="preserve"> </w:t>
      </w:r>
      <w:r w:rsidR="003D333E">
        <w:rPr>
          <w:rFonts w:ascii="Times New Roman" w:hAnsi="Times New Roman"/>
          <w:sz w:val="24"/>
        </w:rPr>
        <w:t xml:space="preserve">annular </w:t>
      </w:r>
      <w:r w:rsidRPr="00B93BCF">
        <w:rPr>
          <w:rFonts w:ascii="Times New Roman" w:hAnsi="Times New Roman"/>
          <w:sz w:val="24"/>
        </w:rPr>
        <w:t xml:space="preserve">growth increments on scales provide a </w:t>
      </w:r>
      <w:r w:rsidR="003D333E">
        <w:rPr>
          <w:rFonts w:ascii="Times New Roman" w:hAnsi="Times New Roman"/>
          <w:sz w:val="24"/>
        </w:rPr>
        <w:t>retrospective</w:t>
      </w:r>
      <w:r w:rsidR="00BF0F2A">
        <w:rPr>
          <w:rFonts w:ascii="Times New Roman" w:hAnsi="Times New Roman"/>
          <w:sz w:val="24"/>
        </w:rPr>
        <w:t>, longitudinal</w:t>
      </w:r>
      <w:r w:rsidR="003D333E">
        <w:rPr>
          <w:rFonts w:ascii="Times New Roman" w:hAnsi="Times New Roman"/>
          <w:sz w:val="24"/>
        </w:rPr>
        <w:t xml:space="preserve"> </w:t>
      </w:r>
      <w:r w:rsidRPr="00B93BCF">
        <w:rPr>
          <w:rFonts w:ascii="Times New Roman" w:hAnsi="Times New Roman"/>
          <w:sz w:val="24"/>
        </w:rPr>
        <w:t>growth</w:t>
      </w:r>
      <w:r>
        <w:rPr>
          <w:rFonts w:ascii="Times New Roman" w:hAnsi="Times New Roman"/>
          <w:sz w:val="24"/>
        </w:rPr>
        <w:t xml:space="preserve"> </w:t>
      </w:r>
      <w:r w:rsidR="004427B6">
        <w:rPr>
          <w:rFonts w:ascii="Times New Roman" w:hAnsi="Times New Roman"/>
          <w:sz w:val="24"/>
        </w:rPr>
        <w:t>history</w:t>
      </w:r>
      <w:r w:rsidRPr="00B93BCF">
        <w:rPr>
          <w:rFonts w:ascii="Times New Roman" w:hAnsi="Times New Roman"/>
          <w:sz w:val="24"/>
        </w:rPr>
        <w:t xml:space="preserve"> that </w:t>
      </w:r>
      <w:r w:rsidR="00930F52">
        <w:rPr>
          <w:rFonts w:ascii="Times New Roman" w:hAnsi="Times New Roman"/>
          <w:sz w:val="24"/>
        </w:rPr>
        <w:t>will</w:t>
      </w:r>
      <w:r w:rsidR="003D333E">
        <w:rPr>
          <w:rFonts w:ascii="Times New Roman" w:hAnsi="Times New Roman"/>
          <w:sz w:val="24"/>
        </w:rPr>
        <w:t xml:space="preserve"> assist in evaluating</w:t>
      </w:r>
      <w:r w:rsidRPr="00B93BCF">
        <w:rPr>
          <w:rFonts w:ascii="Times New Roman" w:hAnsi="Times New Roman"/>
          <w:sz w:val="24"/>
        </w:rPr>
        <w:t xml:space="preserve"> environmental and density-dependent causes of</w:t>
      </w:r>
      <w:r>
        <w:rPr>
          <w:rFonts w:ascii="Times New Roman" w:hAnsi="Times New Roman"/>
          <w:sz w:val="24"/>
        </w:rPr>
        <w:t xml:space="preserve"> </w:t>
      </w:r>
      <w:r w:rsidRPr="00B93BCF">
        <w:rPr>
          <w:rFonts w:ascii="Times New Roman" w:hAnsi="Times New Roman"/>
          <w:sz w:val="24"/>
        </w:rPr>
        <w:t xml:space="preserve">growth variation. </w:t>
      </w:r>
    </w:p>
    <w:p w14:paraId="6DBD6EDC" w14:textId="77777777" w:rsidR="000A1ADD" w:rsidRDefault="000A1ADD" w:rsidP="00B93BCF">
      <w:pPr>
        <w:autoSpaceDE w:val="0"/>
        <w:autoSpaceDN w:val="0"/>
        <w:adjustRightInd w:val="0"/>
        <w:spacing w:after="0" w:line="240" w:lineRule="auto"/>
        <w:rPr>
          <w:rFonts w:ascii="Times New Roman" w:hAnsi="Times New Roman"/>
          <w:sz w:val="24"/>
        </w:rPr>
      </w:pPr>
    </w:p>
    <w:p w14:paraId="45EFBE49" w14:textId="0D7F686A" w:rsidR="00B93BCF" w:rsidRPr="00EE7B20" w:rsidRDefault="00200682" w:rsidP="00B93BCF">
      <w:pPr>
        <w:autoSpaceDE w:val="0"/>
        <w:autoSpaceDN w:val="0"/>
        <w:adjustRightInd w:val="0"/>
        <w:spacing w:after="0" w:line="240" w:lineRule="auto"/>
        <w:rPr>
          <w:rFonts w:ascii="Times New Roman" w:hAnsi="Times New Roman"/>
          <w:sz w:val="24"/>
          <w:szCs w:val="24"/>
        </w:rPr>
      </w:pPr>
      <w:r>
        <w:rPr>
          <w:rFonts w:ascii="Times New Roman" w:hAnsi="Times New Roman"/>
          <w:sz w:val="24"/>
        </w:rPr>
        <w:t>Herring g</w:t>
      </w:r>
      <w:r w:rsidR="00B93BCF" w:rsidRPr="00B93BCF">
        <w:rPr>
          <w:rFonts w:ascii="Times New Roman" w:hAnsi="Times New Roman"/>
          <w:sz w:val="24"/>
        </w:rPr>
        <w:t xml:space="preserve">rowth is </w:t>
      </w:r>
      <w:r>
        <w:rPr>
          <w:rFonts w:ascii="Times New Roman" w:hAnsi="Times New Roman"/>
          <w:sz w:val="24"/>
        </w:rPr>
        <w:t xml:space="preserve">currently understood </w:t>
      </w:r>
      <w:r w:rsidR="00B93BCF" w:rsidRPr="00B93BCF">
        <w:rPr>
          <w:rFonts w:ascii="Times New Roman" w:hAnsi="Times New Roman"/>
          <w:sz w:val="24"/>
        </w:rPr>
        <w:t>based on cross sectional size at age data. In contrast,</w:t>
      </w:r>
      <w:r w:rsidR="00B93BCF">
        <w:rPr>
          <w:rFonts w:ascii="Times New Roman" w:hAnsi="Times New Roman"/>
          <w:sz w:val="24"/>
        </w:rPr>
        <w:t xml:space="preserve"> </w:t>
      </w:r>
      <w:r w:rsidR="00B93BCF" w:rsidRPr="00B93BCF">
        <w:rPr>
          <w:rFonts w:ascii="Times New Roman" w:hAnsi="Times New Roman"/>
          <w:sz w:val="24"/>
        </w:rPr>
        <w:t>growth increment information incorporates a longitudinal history of growth that increases the effective</w:t>
      </w:r>
      <w:r w:rsidR="00B93BCF">
        <w:rPr>
          <w:rFonts w:ascii="Times New Roman" w:hAnsi="Times New Roman"/>
          <w:sz w:val="24"/>
        </w:rPr>
        <w:t xml:space="preserve"> </w:t>
      </w:r>
      <w:r w:rsidR="00B93BCF" w:rsidRPr="00B93BCF">
        <w:rPr>
          <w:rFonts w:ascii="Times New Roman" w:hAnsi="Times New Roman"/>
          <w:sz w:val="24"/>
        </w:rPr>
        <w:t xml:space="preserve">degrees of freedom and </w:t>
      </w:r>
      <w:r w:rsidR="00B844B6">
        <w:rPr>
          <w:rFonts w:ascii="Times New Roman" w:hAnsi="Times New Roman"/>
          <w:sz w:val="24"/>
        </w:rPr>
        <w:t>can</w:t>
      </w:r>
      <w:r w:rsidR="00B93BCF" w:rsidRPr="00B93BCF">
        <w:rPr>
          <w:rFonts w:ascii="Times New Roman" w:hAnsi="Times New Roman"/>
          <w:sz w:val="24"/>
        </w:rPr>
        <w:t xml:space="preserve"> be used in modeling changes in growth in relationship to environmental</w:t>
      </w:r>
      <w:r w:rsidR="00B93BCF">
        <w:rPr>
          <w:rFonts w:ascii="Times New Roman" w:hAnsi="Times New Roman"/>
          <w:sz w:val="24"/>
        </w:rPr>
        <w:t xml:space="preserve"> </w:t>
      </w:r>
      <w:r w:rsidR="00B93BCF" w:rsidRPr="00B93BCF">
        <w:rPr>
          <w:rFonts w:ascii="Times New Roman" w:hAnsi="Times New Roman"/>
          <w:sz w:val="24"/>
        </w:rPr>
        <w:t xml:space="preserve">and population indices (Chambers and Miller 1995, </w:t>
      </w:r>
      <w:proofErr w:type="spellStart"/>
      <w:r w:rsidR="00B93BCF" w:rsidRPr="00B93BCF">
        <w:rPr>
          <w:rFonts w:ascii="Times New Roman" w:hAnsi="Times New Roman"/>
          <w:sz w:val="24"/>
        </w:rPr>
        <w:t>Kreuz</w:t>
      </w:r>
      <w:proofErr w:type="spellEnd"/>
      <w:r w:rsidR="00B93BCF" w:rsidRPr="00B93BCF">
        <w:rPr>
          <w:rFonts w:ascii="Times New Roman" w:hAnsi="Times New Roman"/>
          <w:sz w:val="24"/>
        </w:rPr>
        <w:t xml:space="preserve"> et al. 1982, </w:t>
      </w:r>
      <w:proofErr w:type="spellStart"/>
      <w:r w:rsidR="00B93BCF" w:rsidRPr="00B93BCF">
        <w:rPr>
          <w:rFonts w:ascii="Times New Roman" w:hAnsi="Times New Roman"/>
          <w:sz w:val="24"/>
        </w:rPr>
        <w:t>Tanaischuk</w:t>
      </w:r>
      <w:proofErr w:type="spellEnd"/>
      <w:r w:rsidR="00B93BCF" w:rsidRPr="00B93BCF">
        <w:rPr>
          <w:rFonts w:ascii="Times New Roman" w:hAnsi="Times New Roman"/>
          <w:sz w:val="24"/>
        </w:rPr>
        <w:t xml:space="preserve"> 1997, Weisberg 1993).</w:t>
      </w:r>
      <w:r w:rsidR="00D06264">
        <w:rPr>
          <w:rFonts w:ascii="Times New Roman" w:hAnsi="Times New Roman"/>
          <w:sz w:val="24"/>
        </w:rPr>
        <w:t xml:space="preserve"> </w:t>
      </w:r>
      <w:r w:rsidR="00B93BCF" w:rsidRPr="00B93BCF">
        <w:rPr>
          <w:rFonts w:ascii="Times New Roman" w:hAnsi="Times New Roman"/>
          <w:sz w:val="24"/>
        </w:rPr>
        <w:t xml:space="preserve">Determining the underlying distribution of individual growth patterns can </w:t>
      </w:r>
      <w:r w:rsidR="00B93BCF" w:rsidRPr="00EE7B20">
        <w:rPr>
          <w:rFonts w:ascii="Times New Roman" w:hAnsi="Times New Roman"/>
          <w:sz w:val="24"/>
          <w:szCs w:val="24"/>
        </w:rPr>
        <w:t xml:space="preserve">provide improved inputs into population dynamics models used to establish harvest guidelines. </w:t>
      </w:r>
    </w:p>
    <w:p w14:paraId="1C949FEE" w14:textId="77777777" w:rsidR="00B93BCF" w:rsidRPr="00EE7B20" w:rsidRDefault="00B93BCF" w:rsidP="00B93BCF">
      <w:pPr>
        <w:autoSpaceDE w:val="0"/>
        <w:autoSpaceDN w:val="0"/>
        <w:adjustRightInd w:val="0"/>
        <w:spacing w:after="0" w:line="240" w:lineRule="auto"/>
        <w:rPr>
          <w:rFonts w:ascii="Times New Roman" w:hAnsi="Times New Roman"/>
          <w:sz w:val="24"/>
          <w:szCs w:val="24"/>
        </w:rPr>
      </w:pPr>
    </w:p>
    <w:p w14:paraId="56FB9BF8" w14:textId="79791F00" w:rsidR="005F16EB" w:rsidRDefault="00D44050" w:rsidP="00B93BCF">
      <w:pPr>
        <w:autoSpaceDE w:val="0"/>
        <w:autoSpaceDN w:val="0"/>
        <w:adjustRightInd w:val="0"/>
        <w:spacing w:after="0" w:line="240" w:lineRule="auto"/>
        <w:rPr>
          <w:rFonts w:ascii="Times New Roman" w:hAnsi="Times New Roman"/>
          <w:sz w:val="24"/>
          <w:szCs w:val="24"/>
        </w:rPr>
      </w:pPr>
      <w:r w:rsidRPr="00EE7B20">
        <w:rPr>
          <w:rFonts w:ascii="Times New Roman" w:hAnsi="Times New Roman"/>
          <w:sz w:val="24"/>
          <w:szCs w:val="24"/>
        </w:rPr>
        <w:t xml:space="preserve">Age, sex, and size data from </w:t>
      </w:r>
      <w:r w:rsidR="005F16EB">
        <w:rPr>
          <w:rFonts w:ascii="Times New Roman" w:hAnsi="Times New Roman"/>
          <w:sz w:val="24"/>
          <w:szCs w:val="24"/>
        </w:rPr>
        <w:t xml:space="preserve">PWS </w:t>
      </w:r>
      <w:r w:rsidRPr="00EE7B20">
        <w:rPr>
          <w:rFonts w:ascii="Times New Roman" w:hAnsi="Times New Roman"/>
          <w:sz w:val="24"/>
          <w:szCs w:val="24"/>
        </w:rPr>
        <w:t>Pacific herring have been collected</w:t>
      </w:r>
      <w:r w:rsidR="005F16EB">
        <w:rPr>
          <w:rFonts w:ascii="Times New Roman" w:hAnsi="Times New Roman"/>
          <w:sz w:val="24"/>
          <w:szCs w:val="24"/>
        </w:rPr>
        <w:t xml:space="preserve"> by the Alaska Department of Fish and Game</w:t>
      </w:r>
      <w:r w:rsidR="004F49C4">
        <w:rPr>
          <w:rFonts w:ascii="Times New Roman" w:hAnsi="Times New Roman"/>
          <w:sz w:val="24"/>
          <w:szCs w:val="24"/>
        </w:rPr>
        <w:t xml:space="preserve"> (ADF&amp;G)</w:t>
      </w:r>
      <w:r w:rsidRPr="00EE7B20">
        <w:rPr>
          <w:rFonts w:ascii="Times New Roman" w:hAnsi="Times New Roman"/>
          <w:sz w:val="24"/>
          <w:szCs w:val="24"/>
        </w:rPr>
        <w:t xml:space="preserve"> from commercial fisheries</w:t>
      </w:r>
      <w:r w:rsidR="00EE7B20" w:rsidRPr="00EE7B20">
        <w:rPr>
          <w:rFonts w:ascii="Times New Roman" w:hAnsi="Times New Roman"/>
          <w:sz w:val="24"/>
          <w:szCs w:val="24"/>
        </w:rPr>
        <w:t>, test fisheries,</w:t>
      </w:r>
      <w:r w:rsidRPr="00EE7B20">
        <w:rPr>
          <w:rFonts w:ascii="Times New Roman" w:hAnsi="Times New Roman"/>
          <w:sz w:val="24"/>
          <w:szCs w:val="24"/>
        </w:rPr>
        <w:t xml:space="preserve"> and fishery independent research projects since the early 1970s. </w:t>
      </w:r>
      <w:r w:rsidR="004F49C4">
        <w:rPr>
          <w:rFonts w:ascii="Times New Roman" w:hAnsi="Times New Roman"/>
          <w:sz w:val="24"/>
          <w:szCs w:val="24"/>
        </w:rPr>
        <w:t>The</w:t>
      </w:r>
      <w:r w:rsidRPr="00EE7B20">
        <w:rPr>
          <w:rFonts w:ascii="Times New Roman" w:hAnsi="Times New Roman"/>
          <w:sz w:val="24"/>
          <w:szCs w:val="24"/>
        </w:rPr>
        <w:t xml:space="preserve"> archive </w:t>
      </w:r>
      <w:r w:rsidR="004F49C4">
        <w:rPr>
          <w:rFonts w:ascii="Times New Roman" w:hAnsi="Times New Roman"/>
          <w:sz w:val="24"/>
          <w:szCs w:val="24"/>
        </w:rPr>
        <w:t>currently contains</w:t>
      </w:r>
      <w:r w:rsidRPr="00EE7B20">
        <w:rPr>
          <w:rFonts w:ascii="Times New Roman" w:hAnsi="Times New Roman"/>
          <w:sz w:val="24"/>
          <w:szCs w:val="24"/>
        </w:rPr>
        <w:t xml:space="preserve"> approximately 210,000 scales paired with size and sex data (most collected since 1979). Summaries of </w:t>
      </w:r>
      <w:r w:rsidR="00EE7B20" w:rsidRPr="00EE7B20">
        <w:rPr>
          <w:rFonts w:ascii="Times New Roman" w:hAnsi="Times New Roman"/>
          <w:sz w:val="24"/>
          <w:szCs w:val="24"/>
        </w:rPr>
        <w:t xml:space="preserve">age, sex, and size data </w:t>
      </w:r>
      <w:r w:rsidRPr="00EE7B20">
        <w:rPr>
          <w:rFonts w:ascii="Times New Roman" w:hAnsi="Times New Roman"/>
          <w:sz w:val="24"/>
          <w:szCs w:val="24"/>
        </w:rPr>
        <w:t xml:space="preserve">have been published </w:t>
      </w:r>
      <w:r w:rsidR="00EE7B20" w:rsidRPr="00EE7B20">
        <w:rPr>
          <w:rFonts w:ascii="Times New Roman" w:hAnsi="Times New Roman"/>
          <w:sz w:val="24"/>
          <w:szCs w:val="24"/>
        </w:rPr>
        <w:t xml:space="preserve">for </w:t>
      </w:r>
      <w:r w:rsidR="005F16EB">
        <w:rPr>
          <w:rFonts w:ascii="Times New Roman" w:hAnsi="Times New Roman"/>
          <w:sz w:val="24"/>
          <w:szCs w:val="24"/>
        </w:rPr>
        <w:t>a portion of the time series</w:t>
      </w:r>
      <w:r w:rsidR="00EE7B20" w:rsidRPr="00EE7B20">
        <w:rPr>
          <w:rFonts w:ascii="Times New Roman" w:hAnsi="Times New Roman"/>
          <w:sz w:val="24"/>
          <w:szCs w:val="24"/>
        </w:rPr>
        <w:t xml:space="preserve"> </w:t>
      </w:r>
      <w:r w:rsidRPr="00EE7B20">
        <w:rPr>
          <w:rFonts w:ascii="Times New Roman" w:hAnsi="Times New Roman"/>
          <w:sz w:val="24"/>
          <w:szCs w:val="24"/>
        </w:rPr>
        <w:t xml:space="preserve">(e.g., </w:t>
      </w:r>
      <w:proofErr w:type="spellStart"/>
      <w:r w:rsidRPr="00EE7B20">
        <w:rPr>
          <w:rFonts w:ascii="Times New Roman" w:hAnsi="Times New Roman"/>
          <w:sz w:val="24"/>
          <w:szCs w:val="24"/>
        </w:rPr>
        <w:t>Sandone</w:t>
      </w:r>
      <w:proofErr w:type="spellEnd"/>
      <w:r w:rsidRPr="00EE7B20">
        <w:rPr>
          <w:rFonts w:ascii="Times New Roman" w:hAnsi="Times New Roman"/>
          <w:sz w:val="24"/>
          <w:szCs w:val="24"/>
        </w:rPr>
        <w:t xml:space="preserve"> 198</w:t>
      </w:r>
      <w:r w:rsidR="00EE7B20" w:rsidRPr="00EE7B20">
        <w:rPr>
          <w:rFonts w:ascii="Times New Roman" w:hAnsi="Times New Roman"/>
          <w:sz w:val="24"/>
          <w:szCs w:val="24"/>
        </w:rPr>
        <w:t>8</w:t>
      </w:r>
      <w:r w:rsidR="00EE7B20" w:rsidRPr="00712BC1">
        <w:rPr>
          <w:rFonts w:ascii="Times New Roman" w:hAnsi="Times New Roman"/>
          <w:i/>
          <w:sz w:val="24"/>
          <w:szCs w:val="24"/>
        </w:rPr>
        <w:t>a</w:t>
      </w:r>
      <w:r w:rsidRPr="00EE7B20">
        <w:rPr>
          <w:rFonts w:ascii="Times New Roman" w:hAnsi="Times New Roman"/>
          <w:sz w:val="24"/>
          <w:szCs w:val="24"/>
        </w:rPr>
        <w:t xml:space="preserve">, </w:t>
      </w:r>
      <w:r w:rsidR="00EE7B20" w:rsidRPr="00712BC1">
        <w:rPr>
          <w:rFonts w:ascii="Times New Roman" w:hAnsi="Times New Roman"/>
          <w:i/>
          <w:sz w:val="24"/>
          <w:szCs w:val="24"/>
        </w:rPr>
        <w:t>b</w:t>
      </w:r>
      <w:r w:rsidR="00CB60C9">
        <w:rPr>
          <w:rFonts w:ascii="Times New Roman" w:hAnsi="Times New Roman"/>
          <w:sz w:val="24"/>
          <w:szCs w:val="24"/>
        </w:rPr>
        <w:t>;</w:t>
      </w:r>
      <w:r w:rsidRPr="00EE7B20">
        <w:rPr>
          <w:rFonts w:ascii="Times New Roman" w:hAnsi="Times New Roman"/>
          <w:sz w:val="24"/>
          <w:szCs w:val="24"/>
        </w:rPr>
        <w:t xml:space="preserve"> </w:t>
      </w:r>
      <w:proofErr w:type="spellStart"/>
      <w:r w:rsidRPr="00EE7B20">
        <w:rPr>
          <w:rFonts w:ascii="Times New Roman" w:hAnsi="Times New Roman"/>
          <w:sz w:val="24"/>
          <w:szCs w:val="24"/>
        </w:rPr>
        <w:t>Willette</w:t>
      </w:r>
      <w:proofErr w:type="spellEnd"/>
      <w:r w:rsidRPr="00EE7B20">
        <w:rPr>
          <w:rFonts w:ascii="Times New Roman" w:hAnsi="Times New Roman"/>
          <w:sz w:val="24"/>
          <w:szCs w:val="24"/>
        </w:rPr>
        <w:t xml:space="preserve"> et al. 1999). </w:t>
      </w:r>
      <w:r w:rsidR="005B79CD">
        <w:rPr>
          <w:rFonts w:ascii="Times New Roman" w:hAnsi="Times New Roman"/>
          <w:sz w:val="24"/>
          <w:szCs w:val="24"/>
        </w:rPr>
        <w:t>Age, sex, and size p</w:t>
      </w:r>
      <w:r w:rsidRPr="00EE7B20">
        <w:rPr>
          <w:rFonts w:ascii="Times New Roman" w:hAnsi="Times New Roman"/>
          <w:sz w:val="24"/>
          <w:szCs w:val="24"/>
        </w:rPr>
        <w:t xml:space="preserve">rocessing methods </w:t>
      </w:r>
      <w:r w:rsidR="00DC63F7">
        <w:rPr>
          <w:rFonts w:ascii="Times New Roman" w:hAnsi="Times New Roman"/>
          <w:sz w:val="24"/>
          <w:szCs w:val="24"/>
        </w:rPr>
        <w:t xml:space="preserve">are </w:t>
      </w:r>
      <w:r w:rsidRPr="00EE7B20">
        <w:rPr>
          <w:rFonts w:ascii="Times New Roman" w:hAnsi="Times New Roman"/>
          <w:sz w:val="24"/>
          <w:szCs w:val="24"/>
        </w:rPr>
        <w:t xml:space="preserve">similar those described by Baker et al. (1991); however, electronic fish measuring boards </w:t>
      </w:r>
      <w:r w:rsidR="005B79CD">
        <w:rPr>
          <w:rFonts w:ascii="Times New Roman" w:hAnsi="Times New Roman"/>
          <w:sz w:val="24"/>
          <w:szCs w:val="24"/>
        </w:rPr>
        <w:t xml:space="preserve">were </w:t>
      </w:r>
      <w:r w:rsidRPr="00EE7B20">
        <w:rPr>
          <w:rFonts w:ascii="Times New Roman" w:hAnsi="Times New Roman"/>
          <w:sz w:val="24"/>
          <w:szCs w:val="24"/>
        </w:rPr>
        <w:t xml:space="preserve">used to enter sample summary data and individual fish data (standard length in mm, whole body weight in grams, and sex) at the time of processing since 1989. </w:t>
      </w:r>
    </w:p>
    <w:p w14:paraId="1E6422FC" w14:textId="77777777" w:rsidR="005F16EB" w:rsidRDefault="005F16EB" w:rsidP="00B93BCF">
      <w:pPr>
        <w:autoSpaceDE w:val="0"/>
        <w:autoSpaceDN w:val="0"/>
        <w:adjustRightInd w:val="0"/>
        <w:spacing w:after="0" w:line="240" w:lineRule="auto"/>
        <w:rPr>
          <w:rFonts w:ascii="Times New Roman" w:hAnsi="Times New Roman"/>
          <w:sz w:val="24"/>
          <w:szCs w:val="24"/>
        </w:rPr>
      </w:pPr>
    </w:p>
    <w:p w14:paraId="1F54C2E8" w14:textId="30AF7045" w:rsidR="00B93BCF" w:rsidRPr="00DC63F7" w:rsidRDefault="00C650D0" w:rsidP="00B93B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project imaged and measured</w:t>
      </w:r>
      <w:r w:rsidR="00B93BCF" w:rsidRPr="00EE7B20">
        <w:rPr>
          <w:rFonts w:ascii="Times New Roman" w:hAnsi="Times New Roman"/>
          <w:sz w:val="24"/>
          <w:szCs w:val="24"/>
        </w:rPr>
        <w:t xml:space="preserve"> </w:t>
      </w:r>
      <w:r w:rsidR="00E34DB0" w:rsidRPr="00EE7B20">
        <w:rPr>
          <w:rFonts w:ascii="Times New Roman" w:hAnsi="Times New Roman"/>
          <w:sz w:val="24"/>
          <w:szCs w:val="24"/>
        </w:rPr>
        <w:t xml:space="preserve">Pacific herring </w:t>
      </w:r>
      <w:r w:rsidR="00B93BCF" w:rsidRPr="00EE7B20">
        <w:rPr>
          <w:rFonts w:ascii="Times New Roman" w:hAnsi="Times New Roman"/>
          <w:sz w:val="24"/>
          <w:szCs w:val="24"/>
        </w:rPr>
        <w:t xml:space="preserve">scales </w:t>
      </w:r>
      <w:r w:rsidR="00E34DB0" w:rsidRPr="00EE7B20">
        <w:rPr>
          <w:rFonts w:ascii="Times New Roman" w:hAnsi="Times New Roman"/>
          <w:sz w:val="24"/>
          <w:szCs w:val="24"/>
        </w:rPr>
        <w:t xml:space="preserve">from the </w:t>
      </w:r>
      <w:r w:rsidR="004F49C4">
        <w:rPr>
          <w:rFonts w:ascii="Times New Roman" w:hAnsi="Times New Roman"/>
          <w:sz w:val="24"/>
          <w:szCs w:val="24"/>
        </w:rPr>
        <w:t>ADF&amp;G archive</w:t>
      </w:r>
      <w:r w:rsidR="00E34DB0" w:rsidRPr="00EE7B20">
        <w:rPr>
          <w:rFonts w:ascii="Times New Roman" w:hAnsi="Times New Roman"/>
          <w:sz w:val="24"/>
          <w:szCs w:val="24"/>
        </w:rPr>
        <w:t xml:space="preserve"> in Cordova</w:t>
      </w:r>
      <w:r>
        <w:rPr>
          <w:rFonts w:ascii="Times New Roman" w:hAnsi="Times New Roman"/>
          <w:sz w:val="24"/>
          <w:szCs w:val="24"/>
        </w:rPr>
        <w:t xml:space="preserve"> using </w:t>
      </w:r>
      <w:r w:rsidR="00546666">
        <w:rPr>
          <w:rFonts w:ascii="Times New Roman" w:hAnsi="Times New Roman"/>
          <w:sz w:val="24"/>
          <w:szCs w:val="24"/>
        </w:rPr>
        <w:t>methods</w:t>
      </w:r>
      <w:r w:rsidR="00C85077">
        <w:rPr>
          <w:rFonts w:ascii="Times New Roman" w:hAnsi="Times New Roman"/>
          <w:sz w:val="24"/>
          <w:szCs w:val="24"/>
        </w:rPr>
        <w:t xml:space="preserve"> de</w:t>
      </w:r>
      <w:r w:rsidR="00BF0F2A">
        <w:rPr>
          <w:rFonts w:ascii="Times New Roman" w:hAnsi="Times New Roman"/>
          <w:sz w:val="24"/>
          <w:szCs w:val="24"/>
        </w:rPr>
        <w:t xml:space="preserve">scribed in Batten et al. (2016). The methods used for this project </w:t>
      </w:r>
      <w:r w:rsidR="00C85077">
        <w:rPr>
          <w:rFonts w:ascii="Times New Roman" w:hAnsi="Times New Roman"/>
          <w:sz w:val="24"/>
          <w:szCs w:val="24"/>
        </w:rPr>
        <w:t>were</w:t>
      </w:r>
      <w:r w:rsidR="00546666">
        <w:rPr>
          <w:rFonts w:ascii="Times New Roman" w:hAnsi="Times New Roman"/>
          <w:sz w:val="24"/>
          <w:szCs w:val="24"/>
        </w:rPr>
        <w:t xml:space="preserve"> </w:t>
      </w:r>
      <w:r w:rsidR="00712BC1">
        <w:rPr>
          <w:rFonts w:ascii="Times New Roman" w:hAnsi="Times New Roman"/>
          <w:sz w:val="24"/>
          <w:szCs w:val="24"/>
        </w:rPr>
        <w:t xml:space="preserve">similar </w:t>
      </w:r>
      <w:r w:rsidR="00546666">
        <w:rPr>
          <w:rFonts w:ascii="Times New Roman" w:hAnsi="Times New Roman"/>
          <w:sz w:val="24"/>
          <w:szCs w:val="24"/>
        </w:rPr>
        <w:t xml:space="preserve">to those </w:t>
      </w:r>
      <w:r w:rsidR="00712BC1">
        <w:rPr>
          <w:rFonts w:ascii="Times New Roman" w:hAnsi="Times New Roman"/>
          <w:sz w:val="24"/>
          <w:szCs w:val="24"/>
        </w:rPr>
        <w:t>described by Hagen et al. (2001)</w:t>
      </w:r>
      <w:r w:rsidR="00546666">
        <w:rPr>
          <w:rFonts w:ascii="Times New Roman" w:hAnsi="Times New Roman"/>
          <w:sz w:val="24"/>
          <w:szCs w:val="24"/>
        </w:rPr>
        <w:t xml:space="preserve"> to image and measure annular growth increments</w:t>
      </w:r>
      <w:r w:rsidR="00DC63F7">
        <w:rPr>
          <w:rFonts w:ascii="Times New Roman" w:hAnsi="Times New Roman"/>
          <w:sz w:val="24"/>
          <w:szCs w:val="24"/>
        </w:rPr>
        <w:t xml:space="preserve"> of</w:t>
      </w:r>
      <w:r w:rsidR="00546666">
        <w:rPr>
          <w:rFonts w:ascii="Times New Roman" w:hAnsi="Times New Roman"/>
          <w:sz w:val="24"/>
          <w:szCs w:val="24"/>
        </w:rPr>
        <w:t xml:space="preserve"> Pacific salmon (</w:t>
      </w:r>
      <w:proofErr w:type="spellStart"/>
      <w:r w:rsidR="00546666" w:rsidRPr="00546666">
        <w:rPr>
          <w:rFonts w:ascii="Times New Roman" w:hAnsi="Times New Roman"/>
          <w:i/>
          <w:sz w:val="24"/>
          <w:szCs w:val="24"/>
        </w:rPr>
        <w:t>Oncorhynchus</w:t>
      </w:r>
      <w:proofErr w:type="spellEnd"/>
      <w:r w:rsidR="00546666">
        <w:rPr>
          <w:rFonts w:ascii="Times New Roman" w:hAnsi="Times New Roman"/>
          <w:sz w:val="24"/>
          <w:szCs w:val="24"/>
        </w:rPr>
        <w:t xml:space="preserve"> sp.) scales</w:t>
      </w:r>
      <w:r w:rsidR="00DC63F7">
        <w:rPr>
          <w:rFonts w:ascii="Times New Roman" w:hAnsi="Times New Roman"/>
          <w:sz w:val="24"/>
          <w:szCs w:val="24"/>
        </w:rPr>
        <w:t xml:space="preserve">. The first year of this project was focused on developing the </w:t>
      </w:r>
      <w:r w:rsidR="00B93BCF" w:rsidRPr="00DC63F7">
        <w:rPr>
          <w:rFonts w:ascii="Times New Roman" w:hAnsi="Times New Roman"/>
          <w:sz w:val="24"/>
          <w:szCs w:val="24"/>
        </w:rPr>
        <w:t xml:space="preserve">image processing methods </w:t>
      </w:r>
      <w:r>
        <w:rPr>
          <w:rFonts w:ascii="Times New Roman" w:hAnsi="Times New Roman"/>
          <w:sz w:val="24"/>
          <w:szCs w:val="24"/>
        </w:rPr>
        <w:t xml:space="preserve">and criteria. </w:t>
      </w:r>
      <w:r w:rsidR="00DC63F7" w:rsidRPr="00DC63F7">
        <w:rPr>
          <w:rFonts w:ascii="Times New Roman" w:hAnsi="Times New Roman"/>
          <w:sz w:val="24"/>
          <w:szCs w:val="24"/>
        </w:rPr>
        <w:t>The second year of the</w:t>
      </w:r>
      <w:r w:rsidR="00B93BCF" w:rsidRPr="00DC63F7">
        <w:rPr>
          <w:rFonts w:ascii="Times New Roman" w:hAnsi="Times New Roman"/>
          <w:sz w:val="24"/>
          <w:szCs w:val="24"/>
        </w:rPr>
        <w:t xml:space="preserve"> project </w:t>
      </w:r>
      <w:r w:rsidR="00C2660F">
        <w:rPr>
          <w:rFonts w:ascii="Times New Roman" w:hAnsi="Times New Roman"/>
          <w:sz w:val="24"/>
          <w:szCs w:val="24"/>
        </w:rPr>
        <w:t xml:space="preserve">was primarily </w:t>
      </w:r>
      <w:r w:rsidR="00DC63F7" w:rsidRPr="00DC63F7">
        <w:rPr>
          <w:rFonts w:ascii="Times New Roman" w:hAnsi="Times New Roman"/>
          <w:sz w:val="24"/>
          <w:szCs w:val="24"/>
        </w:rPr>
        <w:t xml:space="preserve">focused on </w:t>
      </w:r>
      <w:r w:rsidR="00C2660F">
        <w:rPr>
          <w:rFonts w:ascii="Times New Roman" w:hAnsi="Times New Roman"/>
          <w:sz w:val="24"/>
          <w:szCs w:val="24"/>
        </w:rPr>
        <w:t xml:space="preserve">measuring </w:t>
      </w:r>
      <w:r w:rsidR="00B93BCF" w:rsidRPr="00DC63F7">
        <w:rPr>
          <w:rFonts w:ascii="Times New Roman" w:hAnsi="Times New Roman"/>
          <w:sz w:val="24"/>
          <w:szCs w:val="24"/>
        </w:rPr>
        <w:t>gro</w:t>
      </w:r>
      <w:r w:rsidR="00DC63F7" w:rsidRPr="00DC63F7">
        <w:rPr>
          <w:rFonts w:ascii="Times New Roman" w:hAnsi="Times New Roman"/>
          <w:sz w:val="24"/>
          <w:szCs w:val="24"/>
        </w:rPr>
        <w:t xml:space="preserve">wth increments </w:t>
      </w:r>
      <w:r w:rsidR="00C2660F">
        <w:rPr>
          <w:rFonts w:ascii="Times New Roman" w:hAnsi="Times New Roman"/>
          <w:sz w:val="24"/>
          <w:szCs w:val="24"/>
        </w:rPr>
        <w:t xml:space="preserve">of randomly selected </w:t>
      </w:r>
      <w:r w:rsidR="00DC63F7" w:rsidRPr="00DC63F7">
        <w:rPr>
          <w:rFonts w:ascii="Times New Roman" w:hAnsi="Times New Roman"/>
          <w:sz w:val="24"/>
          <w:szCs w:val="24"/>
        </w:rPr>
        <w:t>scales</w:t>
      </w:r>
      <w:r w:rsidR="00C2660F">
        <w:rPr>
          <w:rFonts w:ascii="Times New Roman" w:hAnsi="Times New Roman"/>
          <w:sz w:val="24"/>
          <w:szCs w:val="24"/>
        </w:rPr>
        <w:t xml:space="preserve"> from the archived collection</w:t>
      </w:r>
      <w:r w:rsidR="00B93BCF" w:rsidRPr="00DC63F7">
        <w:rPr>
          <w:rFonts w:ascii="Times New Roman" w:hAnsi="Times New Roman"/>
          <w:sz w:val="24"/>
          <w:szCs w:val="24"/>
        </w:rPr>
        <w:t>.</w:t>
      </w:r>
    </w:p>
    <w:p w14:paraId="21326DE8" w14:textId="1E73CE24" w:rsidR="00D42474" w:rsidRDefault="00D42474" w:rsidP="000B1573">
      <w:pPr>
        <w:pStyle w:val="GWAHeading1"/>
      </w:pPr>
      <w:bookmarkStart w:id="6" w:name="_Toc476118511"/>
      <w:r w:rsidRPr="00FA49A3">
        <w:t>Objectives</w:t>
      </w:r>
      <w:bookmarkEnd w:id="6"/>
    </w:p>
    <w:p w14:paraId="06EFE867" w14:textId="77777777" w:rsidR="00E635F6" w:rsidRPr="00E635F6" w:rsidRDefault="00E635F6" w:rsidP="003B2810">
      <w:pPr>
        <w:pStyle w:val="GWAParagraph"/>
      </w:pPr>
    </w:p>
    <w:p w14:paraId="70F8908D" w14:textId="77777777" w:rsidR="00CA7A3E" w:rsidRPr="00523B5D" w:rsidRDefault="00CA7A3E" w:rsidP="003B2810">
      <w:pPr>
        <w:pStyle w:val="GWAParagraph"/>
      </w:pPr>
      <w:r w:rsidRPr="00523B5D">
        <w:t>1. FY2012:</w:t>
      </w:r>
    </w:p>
    <w:p w14:paraId="2BF39F01" w14:textId="474DED9A" w:rsidR="00CA7A3E" w:rsidRPr="00523B5D" w:rsidRDefault="00CA7A3E" w:rsidP="003B2810">
      <w:pPr>
        <w:pStyle w:val="GWAParagraph"/>
      </w:pPr>
      <w:r w:rsidRPr="00523B5D">
        <w:t>a. Standardize scale interpretive criteria, evaluate alternative measurement techniques, and develop semi-automated procedures for measuring scale increments of PWS herring.</w:t>
      </w:r>
    </w:p>
    <w:p w14:paraId="3C27BF88" w14:textId="77777777" w:rsidR="00CA7A3E" w:rsidRPr="00523B5D" w:rsidRDefault="00CA7A3E" w:rsidP="003B2810">
      <w:pPr>
        <w:pStyle w:val="GWAParagraph"/>
      </w:pPr>
      <w:r w:rsidRPr="00523B5D">
        <w:t>b. Measure scale growth increments on scales subsampled from archived collections.</w:t>
      </w:r>
    </w:p>
    <w:p w14:paraId="5BEB99E6" w14:textId="77777777" w:rsidR="00CA7A3E" w:rsidRPr="00523B5D" w:rsidRDefault="00CA7A3E" w:rsidP="003B2810">
      <w:pPr>
        <w:pStyle w:val="GWAParagraph"/>
      </w:pPr>
      <w:r w:rsidRPr="00523B5D">
        <w:t>2. FY2013:</w:t>
      </w:r>
    </w:p>
    <w:p w14:paraId="13A0FAA6" w14:textId="77777777" w:rsidR="00CA7A3E" w:rsidRPr="00523B5D" w:rsidRDefault="00CA7A3E" w:rsidP="003B2810">
      <w:pPr>
        <w:pStyle w:val="GWAParagraph"/>
      </w:pPr>
      <w:r w:rsidRPr="00523B5D">
        <w:t xml:space="preserve">a. Finish measurements of scale growth increments on subsampled scales. </w:t>
      </w:r>
    </w:p>
    <w:p w14:paraId="417939DA" w14:textId="3CB379E1" w:rsidR="003D737D" w:rsidRDefault="00D42474" w:rsidP="00E635F6">
      <w:pPr>
        <w:pStyle w:val="GWAHeading1"/>
        <w:rPr>
          <w:rFonts w:cs="Calibri"/>
        </w:rPr>
      </w:pPr>
      <w:bookmarkStart w:id="7" w:name="_Toc476118512"/>
      <w:r w:rsidRPr="00FA49A3">
        <w:lastRenderedPageBreak/>
        <w:t>Methods</w:t>
      </w:r>
      <w:bookmarkEnd w:id="7"/>
    </w:p>
    <w:p w14:paraId="6F8AEFCD" w14:textId="401E6D67" w:rsidR="00BA59ED" w:rsidRDefault="00BA59ED" w:rsidP="00BA59ED">
      <w:pPr>
        <w:pStyle w:val="GWAHeading2"/>
      </w:pPr>
      <w:bookmarkStart w:id="8" w:name="_Toc476118513"/>
      <w:r>
        <w:t>Study Area</w:t>
      </w:r>
      <w:bookmarkEnd w:id="8"/>
    </w:p>
    <w:p w14:paraId="2D33025D" w14:textId="4DBC1172" w:rsidR="00801D7C" w:rsidRPr="000B1573" w:rsidRDefault="00F76C35" w:rsidP="00677D6C">
      <w:pPr>
        <w:autoSpaceDE w:val="0"/>
        <w:autoSpaceDN w:val="0"/>
        <w:adjustRightInd w:val="0"/>
        <w:spacing w:after="0" w:line="240" w:lineRule="auto"/>
        <w:rPr>
          <w:rFonts w:ascii="Times New Roman" w:hAnsi="Times New Roman"/>
          <w:sz w:val="24"/>
        </w:rPr>
      </w:pPr>
      <w:r w:rsidRPr="000B1573">
        <w:rPr>
          <w:rFonts w:ascii="Times New Roman" w:hAnsi="Times New Roman"/>
          <w:sz w:val="24"/>
        </w:rPr>
        <w:t xml:space="preserve">No field work was conducted for this project. A large existing </w:t>
      </w:r>
      <w:r w:rsidR="00801D7C" w:rsidRPr="000B1573">
        <w:rPr>
          <w:rFonts w:ascii="Times New Roman" w:hAnsi="Times New Roman"/>
          <w:sz w:val="24"/>
        </w:rPr>
        <w:t xml:space="preserve">Pacific </w:t>
      </w:r>
      <w:r w:rsidR="00C2660F" w:rsidRPr="000B1573">
        <w:rPr>
          <w:rFonts w:ascii="Times New Roman" w:hAnsi="Times New Roman"/>
          <w:sz w:val="24"/>
        </w:rPr>
        <w:t xml:space="preserve">herring </w:t>
      </w:r>
      <w:r w:rsidR="00677D6C" w:rsidRPr="000B1573">
        <w:rPr>
          <w:rFonts w:ascii="Times New Roman" w:hAnsi="Times New Roman"/>
          <w:sz w:val="24"/>
        </w:rPr>
        <w:t xml:space="preserve">scale </w:t>
      </w:r>
      <w:r w:rsidRPr="000B1573">
        <w:rPr>
          <w:rFonts w:ascii="Times New Roman" w:hAnsi="Times New Roman"/>
          <w:sz w:val="24"/>
        </w:rPr>
        <w:t>archive</w:t>
      </w:r>
      <w:r w:rsidR="00677D6C" w:rsidRPr="000B1573">
        <w:rPr>
          <w:rFonts w:ascii="Times New Roman" w:hAnsi="Times New Roman"/>
          <w:sz w:val="24"/>
        </w:rPr>
        <w:t xml:space="preserve"> maintained in the Cordova ADF&amp;G office</w:t>
      </w:r>
      <w:r w:rsidRPr="000B1573">
        <w:rPr>
          <w:rFonts w:ascii="Times New Roman" w:hAnsi="Times New Roman"/>
          <w:sz w:val="24"/>
        </w:rPr>
        <w:t xml:space="preserve"> was the source of scales for the project</w:t>
      </w:r>
      <w:r w:rsidR="00677D6C" w:rsidRPr="000B1573">
        <w:rPr>
          <w:rFonts w:ascii="Times New Roman" w:hAnsi="Times New Roman"/>
          <w:sz w:val="24"/>
        </w:rPr>
        <w:t xml:space="preserve">. </w:t>
      </w:r>
      <w:r w:rsidR="0017089A" w:rsidRPr="000B1573">
        <w:rPr>
          <w:rFonts w:ascii="Times New Roman" w:hAnsi="Times New Roman"/>
          <w:sz w:val="24"/>
        </w:rPr>
        <w:t xml:space="preserve">The </w:t>
      </w:r>
      <w:r w:rsidR="00F52D66" w:rsidRPr="000B1573">
        <w:rPr>
          <w:rFonts w:ascii="Times New Roman" w:hAnsi="Times New Roman"/>
          <w:sz w:val="24"/>
        </w:rPr>
        <w:t xml:space="preserve">scale archive </w:t>
      </w:r>
      <w:r w:rsidR="0017089A" w:rsidRPr="000B1573">
        <w:rPr>
          <w:rFonts w:ascii="Times New Roman" w:hAnsi="Times New Roman"/>
          <w:sz w:val="24"/>
        </w:rPr>
        <w:t xml:space="preserve">is </w:t>
      </w:r>
      <w:r w:rsidR="00A63B00" w:rsidRPr="000B1573">
        <w:rPr>
          <w:rFonts w:ascii="Times New Roman" w:hAnsi="Times New Roman"/>
          <w:sz w:val="24"/>
        </w:rPr>
        <w:t xml:space="preserve">almost </w:t>
      </w:r>
      <w:r w:rsidR="0017089A" w:rsidRPr="000B1573">
        <w:rPr>
          <w:rFonts w:ascii="Times New Roman" w:hAnsi="Times New Roman"/>
          <w:sz w:val="24"/>
        </w:rPr>
        <w:t xml:space="preserve">exclusively from the Prince William Sound Management Area </w:t>
      </w:r>
      <w:r w:rsidR="00A63B00" w:rsidRPr="000B1573">
        <w:rPr>
          <w:rFonts w:ascii="Times New Roman" w:hAnsi="Times New Roman"/>
          <w:sz w:val="24"/>
        </w:rPr>
        <w:t>which</w:t>
      </w:r>
      <w:r w:rsidR="0017089A" w:rsidRPr="000B1573">
        <w:rPr>
          <w:rFonts w:ascii="Times New Roman" w:hAnsi="Times New Roman"/>
          <w:sz w:val="24"/>
        </w:rPr>
        <w:t xml:space="preserve"> includes all state waters west of Cape Suckling (approximately -143.872° W</w:t>
      </w:r>
      <w:r w:rsidR="00F52D66" w:rsidRPr="000B1573">
        <w:rPr>
          <w:rFonts w:ascii="Times New Roman" w:hAnsi="Times New Roman"/>
          <w:sz w:val="24"/>
        </w:rPr>
        <w:t>est</w:t>
      </w:r>
      <w:r w:rsidR="0017089A" w:rsidRPr="000B1573">
        <w:rPr>
          <w:rFonts w:ascii="Times New Roman" w:hAnsi="Times New Roman"/>
          <w:sz w:val="24"/>
        </w:rPr>
        <w:t xml:space="preserve"> Long</w:t>
      </w:r>
      <w:r w:rsidR="00F52D66" w:rsidRPr="000B1573">
        <w:rPr>
          <w:rFonts w:ascii="Times New Roman" w:hAnsi="Times New Roman"/>
          <w:sz w:val="24"/>
        </w:rPr>
        <w:t>.</w:t>
      </w:r>
      <w:r w:rsidR="0017089A" w:rsidRPr="000B1573">
        <w:rPr>
          <w:rFonts w:ascii="Times New Roman" w:hAnsi="Times New Roman"/>
          <w:sz w:val="24"/>
        </w:rPr>
        <w:t>) and east of Cape Fairfield (approximately -148.844</w:t>
      </w:r>
      <w:r w:rsidR="00A63B00" w:rsidRPr="000B1573">
        <w:rPr>
          <w:rFonts w:ascii="Times New Roman" w:hAnsi="Times New Roman"/>
          <w:sz w:val="24"/>
        </w:rPr>
        <w:t>°</w:t>
      </w:r>
      <w:r w:rsidR="0017089A" w:rsidRPr="000B1573">
        <w:rPr>
          <w:rFonts w:ascii="Times New Roman" w:hAnsi="Times New Roman"/>
          <w:sz w:val="24"/>
        </w:rPr>
        <w:t xml:space="preserve"> W</w:t>
      </w:r>
      <w:r w:rsidR="00F52D66" w:rsidRPr="000B1573">
        <w:rPr>
          <w:rFonts w:ascii="Times New Roman" w:hAnsi="Times New Roman"/>
          <w:sz w:val="24"/>
        </w:rPr>
        <w:t>est</w:t>
      </w:r>
      <w:r w:rsidR="0017089A" w:rsidRPr="000B1573">
        <w:rPr>
          <w:rFonts w:ascii="Times New Roman" w:hAnsi="Times New Roman"/>
          <w:sz w:val="24"/>
        </w:rPr>
        <w:t xml:space="preserve"> Long.)</w:t>
      </w:r>
      <w:r w:rsidR="00F52D66" w:rsidRPr="000B1573">
        <w:rPr>
          <w:rFonts w:ascii="Times New Roman" w:hAnsi="Times New Roman"/>
          <w:sz w:val="24"/>
        </w:rPr>
        <w:t xml:space="preserve">. </w:t>
      </w:r>
      <w:r w:rsidR="00A63B00" w:rsidRPr="000B1573">
        <w:rPr>
          <w:rFonts w:ascii="Times New Roman" w:hAnsi="Times New Roman"/>
          <w:sz w:val="24"/>
        </w:rPr>
        <w:t xml:space="preserve"> One purse seine test set collection is from Resurrection Bay near Seward </w:t>
      </w:r>
      <w:r w:rsidRPr="000B1573">
        <w:rPr>
          <w:rFonts w:ascii="Times New Roman" w:hAnsi="Times New Roman"/>
          <w:sz w:val="24"/>
        </w:rPr>
        <w:t xml:space="preserve">in 1996 </w:t>
      </w:r>
      <w:r w:rsidR="00A63B00" w:rsidRPr="000B1573">
        <w:rPr>
          <w:rFonts w:ascii="Times New Roman" w:hAnsi="Times New Roman"/>
          <w:sz w:val="24"/>
        </w:rPr>
        <w:t>and 12 scales w</w:t>
      </w:r>
      <w:r w:rsidRPr="000B1573">
        <w:rPr>
          <w:rFonts w:ascii="Times New Roman" w:hAnsi="Times New Roman"/>
          <w:sz w:val="24"/>
        </w:rPr>
        <w:t xml:space="preserve">ere used for </w:t>
      </w:r>
      <w:r w:rsidR="00A63B00" w:rsidRPr="000B1573">
        <w:rPr>
          <w:rFonts w:ascii="Times New Roman" w:hAnsi="Times New Roman"/>
          <w:sz w:val="24"/>
        </w:rPr>
        <w:t xml:space="preserve">this project. </w:t>
      </w:r>
    </w:p>
    <w:p w14:paraId="77BF5EE1" w14:textId="1FE26559" w:rsidR="00BA59ED" w:rsidRDefault="00A95185" w:rsidP="00BA59ED">
      <w:pPr>
        <w:pStyle w:val="GWAHeading2"/>
      </w:pPr>
      <w:bookmarkStart w:id="9" w:name="_Toc476118514"/>
      <w:r>
        <w:t>Sample Archive</w:t>
      </w:r>
      <w:bookmarkEnd w:id="9"/>
    </w:p>
    <w:p w14:paraId="13290D9A" w14:textId="74A6BD8A" w:rsidR="00BA59ED" w:rsidRDefault="00BA59ED" w:rsidP="00BA59ED">
      <w:pPr>
        <w:autoSpaceDE w:val="0"/>
        <w:autoSpaceDN w:val="0"/>
        <w:adjustRightInd w:val="0"/>
        <w:spacing w:after="0" w:line="240" w:lineRule="auto"/>
        <w:rPr>
          <w:rFonts w:ascii="Times New Roman" w:hAnsi="Times New Roman"/>
          <w:sz w:val="24"/>
        </w:rPr>
      </w:pPr>
      <w:r w:rsidRPr="000B1573">
        <w:rPr>
          <w:rFonts w:ascii="Times New Roman" w:hAnsi="Times New Roman"/>
          <w:bCs/>
          <w:sz w:val="24"/>
        </w:rPr>
        <w:t xml:space="preserve">The PWS scale </w:t>
      </w:r>
      <w:r w:rsidR="00A95185" w:rsidRPr="000B1573">
        <w:rPr>
          <w:rFonts w:ascii="Times New Roman" w:hAnsi="Times New Roman"/>
          <w:bCs/>
          <w:sz w:val="24"/>
        </w:rPr>
        <w:t xml:space="preserve">archive </w:t>
      </w:r>
      <w:r w:rsidRPr="000B1573">
        <w:rPr>
          <w:rFonts w:ascii="Times New Roman" w:hAnsi="Times New Roman"/>
          <w:bCs/>
          <w:sz w:val="24"/>
        </w:rPr>
        <w:t xml:space="preserve">collections start in 1973, but more consistent and larger collections began in 1979. </w:t>
      </w:r>
      <w:r w:rsidRPr="000B1573">
        <w:rPr>
          <w:rFonts w:ascii="Times New Roman" w:hAnsi="Times New Roman"/>
          <w:sz w:val="24"/>
        </w:rPr>
        <w:t>The archive contains approximately 210,000 scales classified by commercial harvest type (spring sac roe, pound, or fall food and bait fisheries)</w:t>
      </w:r>
      <w:r w:rsidR="00A95185" w:rsidRPr="000B1573">
        <w:rPr>
          <w:rFonts w:ascii="Times New Roman" w:hAnsi="Times New Roman"/>
          <w:sz w:val="24"/>
        </w:rPr>
        <w:t xml:space="preserve"> or </w:t>
      </w:r>
      <w:r w:rsidRPr="000B1573">
        <w:rPr>
          <w:rFonts w:ascii="Times New Roman" w:hAnsi="Times New Roman"/>
          <w:sz w:val="24"/>
        </w:rPr>
        <w:t>research project type (acoustics, disease assessment, or spawning collection</w:t>
      </w:r>
      <w:r w:rsidR="00A95185" w:rsidRPr="000B1573">
        <w:rPr>
          <w:rFonts w:ascii="Times New Roman" w:hAnsi="Times New Roman"/>
          <w:sz w:val="24"/>
        </w:rPr>
        <w:t xml:space="preserve">) by collection </w:t>
      </w:r>
      <w:r w:rsidRPr="000B1573">
        <w:rPr>
          <w:rFonts w:ascii="Times New Roman" w:hAnsi="Times New Roman"/>
          <w:sz w:val="24"/>
        </w:rPr>
        <w:t>gear type (commercial purse seine, gillnet, or trawl gear; and research purse seine, cast net, v</w:t>
      </w:r>
      <w:r w:rsidR="00082788">
        <w:rPr>
          <w:rFonts w:ascii="Times New Roman" w:hAnsi="Times New Roman"/>
          <w:sz w:val="24"/>
        </w:rPr>
        <w:t>ariable mesh gillnet, or jigs).</w:t>
      </w:r>
    </w:p>
    <w:p w14:paraId="2BA39B77" w14:textId="77777777" w:rsidR="00370692" w:rsidRDefault="00370692" w:rsidP="00370692">
      <w:pPr>
        <w:pStyle w:val="GWAHeading2"/>
      </w:pPr>
      <w:bookmarkStart w:id="10" w:name="_Toc476118515"/>
      <w:r>
        <w:t>Sample Size</w:t>
      </w:r>
      <w:bookmarkEnd w:id="10"/>
    </w:p>
    <w:p w14:paraId="3E8FDB9A" w14:textId="69F077F6" w:rsidR="00370692" w:rsidRPr="00F94064" w:rsidRDefault="00370692" w:rsidP="00370692">
      <w:pPr>
        <w:autoSpaceDE w:val="0"/>
        <w:autoSpaceDN w:val="0"/>
        <w:adjustRightInd w:val="0"/>
        <w:spacing w:after="0" w:line="240" w:lineRule="auto"/>
        <w:rPr>
          <w:rFonts w:ascii="Times New Roman" w:hAnsi="Times New Roman"/>
        </w:rPr>
      </w:pPr>
      <w:r w:rsidRPr="000B1573">
        <w:rPr>
          <w:rFonts w:ascii="Times New Roman" w:hAnsi="Times New Roman"/>
          <w:sz w:val="24"/>
        </w:rPr>
        <w:t xml:space="preserve">The original project proposal indicated the number of scales to measure would be based on a power analysis with a preliminary goal of 50 scales from 6 or 7 age classes per year. However, a delay in </w:t>
      </w:r>
      <w:r w:rsidR="00C12619">
        <w:rPr>
          <w:rFonts w:ascii="Times New Roman" w:hAnsi="Times New Roman"/>
          <w:sz w:val="24"/>
        </w:rPr>
        <w:t>hiring</w:t>
      </w:r>
      <w:r w:rsidRPr="000B1573">
        <w:rPr>
          <w:rFonts w:ascii="Times New Roman" w:hAnsi="Times New Roman"/>
          <w:sz w:val="24"/>
        </w:rPr>
        <w:t xml:space="preserve"> staff at the beginning of the project combined with the time required to acquire and setup equipment; modify t</w:t>
      </w:r>
      <w:r w:rsidR="00C12619">
        <w:rPr>
          <w:rFonts w:ascii="Times New Roman" w:hAnsi="Times New Roman"/>
          <w:sz w:val="24"/>
        </w:rPr>
        <w:t>he equipment for use with large</w:t>
      </w:r>
      <w:r w:rsidRPr="000B1573">
        <w:rPr>
          <w:rFonts w:ascii="Times New Roman" w:hAnsi="Times New Roman"/>
          <w:sz w:val="24"/>
        </w:rPr>
        <w:t xml:space="preserve"> Pacific herring scales, and calibrate the scanner</w:t>
      </w:r>
      <w:r w:rsidR="00C12619">
        <w:rPr>
          <w:rFonts w:ascii="Times New Roman" w:hAnsi="Times New Roman"/>
          <w:sz w:val="24"/>
        </w:rPr>
        <w:t>,</w:t>
      </w:r>
      <w:r w:rsidRPr="000B1573">
        <w:rPr>
          <w:rFonts w:ascii="Times New Roman" w:hAnsi="Times New Roman"/>
          <w:sz w:val="24"/>
        </w:rPr>
        <w:t xml:space="preserve"> </w:t>
      </w:r>
      <w:r w:rsidR="00C12619">
        <w:rPr>
          <w:rFonts w:ascii="Times New Roman" w:hAnsi="Times New Roman"/>
          <w:sz w:val="24"/>
        </w:rPr>
        <w:t xml:space="preserve">caused </w:t>
      </w:r>
      <w:r w:rsidRPr="000B1573">
        <w:rPr>
          <w:rFonts w:ascii="Times New Roman" w:hAnsi="Times New Roman"/>
          <w:sz w:val="24"/>
        </w:rPr>
        <w:t xml:space="preserve">a later than anticipated start to production processing. Additionally, an examination of the number of scales available by age indicated that 60 scales per year (30 for each sex) for 3 age classes would be more likely to be completed with the available funds. The 3 age classes selected for this project were ages 4, 5, and 6 because an examination of the scale archive indicated the sample goal could be achieved more often than for the other age classes. </w:t>
      </w:r>
    </w:p>
    <w:p w14:paraId="4E9FFDB4" w14:textId="23DBA5C8" w:rsidR="006C2201" w:rsidRPr="00FA49A3" w:rsidRDefault="00DB612C" w:rsidP="00FA49A3">
      <w:pPr>
        <w:pStyle w:val="GWAHeading2"/>
      </w:pPr>
      <w:bookmarkStart w:id="11" w:name="_Toc476118516"/>
      <w:r w:rsidRPr="00FA49A3">
        <w:t>P</w:t>
      </w:r>
      <w:r w:rsidR="005C0899" w:rsidRPr="00FA49A3">
        <w:t>re-processing Setup</w:t>
      </w:r>
      <w:bookmarkEnd w:id="11"/>
    </w:p>
    <w:p w14:paraId="63A81377" w14:textId="799B816A" w:rsidR="00DB612C" w:rsidRPr="00082788" w:rsidRDefault="006C2201" w:rsidP="006C2201">
      <w:pPr>
        <w:autoSpaceDE w:val="0"/>
        <w:autoSpaceDN w:val="0"/>
        <w:adjustRightInd w:val="0"/>
        <w:spacing w:after="0" w:line="240" w:lineRule="auto"/>
        <w:rPr>
          <w:rFonts w:ascii="Times New Roman" w:hAnsi="Times New Roman"/>
          <w:sz w:val="24"/>
          <w:szCs w:val="24"/>
        </w:rPr>
      </w:pPr>
      <w:r w:rsidRPr="00082788">
        <w:rPr>
          <w:rFonts w:ascii="Times New Roman" w:hAnsi="Times New Roman"/>
          <w:sz w:val="24"/>
          <w:szCs w:val="24"/>
        </w:rPr>
        <w:t xml:space="preserve">Prior to starting the project, project personnel met with </w:t>
      </w:r>
      <w:r w:rsidR="005C0899" w:rsidRPr="00082788">
        <w:rPr>
          <w:rFonts w:ascii="Times New Roman" w:hAnsi="Times New Roman"/>
          <w:sz w:val="24"/>
          <w:szCs w:val="24"/>
        </w:rPr>
        <w:t>staff a</w:t>
      </w:r>
      <w:r w:rsidRPr="00082788">
        <w:rPr>
          <w:rFonts w:ascii="Times New Roman" w:hAnsi="Times New Roman"/>
          <w:sz w:val="24"/>
          <w:szCs w:val="24"/>
        </w:rPr>
        <w:t xml:space="preserve">t the ADF&amp;G Mark-Tag-Age </w:t>
      </w:r>
      <w:r w:rsidR="00DB612C" w:rsidRPr="00082788">
        <w:rPr>
          <w:rFonts w:ascii="Times New Roman" w:hAnsi="Times New Roman"/>
          <w:sz w:val="24"/>
          <w:szCs w:val="24"/>
        </w:rPr>
        <w:t xml:space="preserve">(MTA) </w:t>
      </w:r>
      <w:r w:rsidRPr="00082788">
        <w:rPr>
          <w:rFonts w:ascii="Times New Roman" w:hAnsi="Times New Roman"/>
          <w:sz w:val="24"/>
          <w:szCs w:val="24"/>
        </w:rPr>
        <w:t>Lab</w:t>
      </w:r>
      <w:r w:rsidR="005C0899" w:rsidRPr="00082788">
        <w:rPr>
          <w:rFonts w:ascii="Times New Roman" w:hAnsi="Times New Roman"/>
          <w:sz w:val="24"/>
          <w:szCs w:val="24"/>
        </w:rPr>
        <w:t>oratory</w:t>
      </w:r>
      <w:r w:rsidRPr="00082788">
        <w:rPr>
          <w:rFonts w:ascii="Times New Roman" w:hAnsi="Times New Roman"/>
          <w:sz w:val="24"/>
          <w:szCs w:val="24"/>
        </w:rPr>
        <w:t xml:space="preserve"> in Juneau to</w:t>
      </w:r>
      <w:r w:rsidR="005C0899" w:rsidRPr="00082788">
        <w:rPr>
          <w:rFonts w:ascii="Times New Roman" w:hAnsi="Times New Roman"/>
          <w:sz w:val="24"/>
          <w:szCs w:val="24"/>
        </w:rPr>
        <w:t xml:space="preserve"> consult on standardizing scale interpretive criteria, evaluating alternative measurement techniques, and to develop semi-automated procedures for measuring scale increments. The M</w:t>
      </w:r>
      <w:r w:rsidR="00DB612C" w:rsidRPr="00082788">
        <w:rPr>
          <w:rFonts w:ascii="Times New Roman" w:hAnsi="Times New Roman"/>
          <w:sz w:val="24"/>
          <w:szCs w:val="24"/>
        </w:rPr>
        <w:t>TA lab</w:t>
      </w:r>
      <w:r w:rsidR="0071355B" w:rsidRPr="00082788">
        <w:rPr>
          <w:rFonts w:ascii="Times New Roman" w:hAnsi="Times New Roman"/>
          <w:sz w:val="24"/>
          <w:szCs w:val="24"/>
        </w:rPr>
        <w:t>oratory</w:t>
      </w:r>
      <w:r w:rsidR="00DB612C" w:rsidRPr="00082788">
        <w:rPr>
          <w:rFonts w:ascii="Times New Roman" w:hAnsi="Times New Roman"/>
          <w:sz w:val="24"/>
          <w:szCs w:val="24"/>
        </w:rPr>
        <w:t xml:space="preserve"> staff also provided guidance on the appropriate equipment, equipment setup and</w:t>
      </w:r>
      <w:r w:rsidR="005C0899" w:rsidRPr="00082788">
        <w:rPr>
          <w:rFonts w:ascii="Times New Roman" w:hAnsi="Times New Roman"/>
          <w:sz w:val="24"/>
          <w:szCs w:val="24"/>
        </w:rPr>
        <w:t xml:space="preserve"> calibration;</w:t>
      </w:r>
      <w:r w:rsidR="00DB612C" w:rsidRPr="00082788">
        <w:rPr>
          <w:rFonts w:ascii="Times New Roman" w:hAnsi="Times New Roman"/>
          <w:sz w:val="24"/>
          <w:szCs w:val="24"/>
        </w:rPr>
        <w:t xml:space="preserve"> image analysis software</w:t>
      </w:r>
      <w:r w:rsidR="005C0899" w:rsidRPr="00082788">
        <w:rPr>
          <w:rFonts w:ascii="Times New Roman" w:hAnsi="Times New Roman"/>
          <w:sz w:val="24"/>
          <w:szCs w:val="24"/>
        </w:rPr>
        <w:t xml:space="preserve">, and data processing. MTA Laboratory staff </w:t>
      </w:r>
      <w:r w:rsidR="0071355B" w:rsidRPr="00082788">
        <w:rPr>
          <w:rFonts w:ascii="Times New Roman" w:hAnsi="Times New Roman"/>
          <w:sz w:val="24"/>
          <w:szCs w:val="24"/>
        </w:rPr>
        <w:t xml:space="preserve">members </w:t>
      </w:r>
      <w:r w:rsidR="005C0899" w:rsidRPr="00082788">
        <w:rPr>
          <w:rFonts w:ascii="Times New Roman" w:hAnsi="Times New Roman"/>
          <w:sz w:val="24"/>
          <w:szCs w:val="24"/>
        </w:rPr>
        <w:t xml:space="preserve">have extensive experience with </w:t>
      </w:r>
      <w:r w:rsidR="0071355B" w:rsidRPr="00082788">
        <w:rPr>
          <w:rFonts w:ascii="Times New Roman" w:hAnsi="Times New Roman"/>
          <w:sz w:val="24"/>
          <w:szCs w:val="24"/>
        </w:rPr>
        <w:t xml:space="preserve">fish </w:t>
      </w:r>
      <w:r w:rsidR="005C0899" w:rsidRPr="00082788">
        <w:rPr>
          <w:rFonts w:ascii="Times New Roman" w:hAnsi="Times New Roman"/>
          <w:sz w:val="24"/>
          <w:szCs w:val="24"/>
        </w:rPr>
        <w:t xml:space="preserve">scale image </w:t>
      </w:r>
      <w:r w:rsidR="0071355B" w:rsidRPr="00082788">
        <w:rPr>
          <w:rFonts w:ascii="Times New Roman" w:hAnsi="Times New Roman"/>
          <w:sz w:val="24"/>
          <w:szCs w:val="24"/>
        </w:rPr>
        <w:t xml:space="preserve">capture, annular measurements, and processing so using similar equipment and procedures saved a significant amount of development time and knowledgeable source for help. </w:t>
      </w:r>
    </w:p>
    <w:p w14:paraId="05975D6E" w14:textId="77777777" w:rsidR="00DB612C" w:rsidRPr="00082788" w:rsidRDefault="00DB612C" w:rsidP="006C2201">
      <w:pPr>
        <w:autoSpaceDE w:val="0"/>
        <w:autoSpaceDN w:val="0"/>
        <w:adjustRightInd w:val="0"/>
        <w:spacing w:after="0" w:line="240" w:lineRule="auto"/>
        <w:rPr>
          <w:rFonts w:ascii="Times New Roman" w:hAnsi="Times New Roman"/>
          <w:sz w:val="24"/>
          <w:szCs w:val="24"/>
        </w:rPr>
      </w:pPr>
    </w:p>
    <w:p w14:paraId="13C9BDDC" w14:textId="1BC209EF" w:rsidR="00C12619" w:rsidRDefault="006C2201" w:rsidP="006C2201">
      <w:pPr>
        <w:autoSpaceDE w:val="0"/>
        <w:autoSpaceDN w:val="0"/>
        <w:adjustRightInd w:val="0"/>
        <w:spacing w:after="0" w:line="240" w:lineRule="auto"/>
        <w:rPr>
          <w:rFonts w:ascii="Times New Roman" w:hAnsi="Times New Roman"/>
          <w:sz w:val="24"/>
          <w:szCs w:val="24"/>
        </w:rPr>
      </w:pPr>
      <w:r w:rsidRPr="00082788">
        <w:rPr>
          <w:rFonts w:ascii="Times New Roman" w:hAnsi="Times New Roman"/>
          <w:sz w:val="24"/>
          <w:szCs w:val="24"/>
        </w:rPr>
        <w:t>Age</w:t>
      </w:r>
      <w:r w:rsidR="00DB612C" w:rsidRPr="00082788">
        <w:rPr>
          <w:rFonts w:ascii="Times New Roman" w:hAnsi="Times New Roman"/>
          <w:sz w:val="24"/>
          <w:szCs w:val="24"/>
        </w:rPr>
        <w:t xml:space="preserve"> interpretation</w:t>
      </w:r>
      <w:r w:rsidRPr="00082788">
        <w:rPr>
          <w:rFonts w:ascii="Times New Roman" w:hAnsi="Times New Roman"/>
          <w:sz w:val="24"/>
          <w:szCs w:val="24"/>
        </w:rPr>
        <w:t xml:space="preserve"> cr</w:t>
      </w:r>
      <w:r w:rsidR="00DB612C" w:rsidRPr="00082788">
        <w:rPr>
          <w:rFonts w:ascii="Times New Roman" w:hAnsi="Times New Roman"/>
          <w:sz w:val="24"/>
          <w:szCs w:val="24"/>
        </w:rPr>
        <w:t xml:space="preserve">iteria </w:t>
      </w:r>
      <w:r w:rsidR="00BA21CB" w:rsidRPr="00082788">
        <w:rPr>
          <w:rFonts w:ascii="Times New Roman" w:hAnsi="Times New Roman"/>
          <w:sz w:val="24"/>
          <w:szCs w:val="24"/>
        </w:rPr>
        <w:t xml:space="preserve">for this project </w:t>
      </w:r>
      <w:r w:rsidR="00DB612C" w:rsidRPr="00082788">
        <w:rPr>
          <w:rFonts w:ascii="Times New Roman" w:hAnsi="Times New Roman"/>
          <w:sz w:val="24"/>
          <w:szCs w:val="24"/>
        </w:rPr>
        <w:t xml:space="preserve">were the same as shown </w:t>
      </w:r>
      <w:r w:rsidRPr="00082788">
        <w:rPr>
          <w:rFonts w:ascii="Times New Roman" w:hAnsi="Times New Roman"/>
          <w:sz w:val="24"/>
          <w:szCs w:val="24"/>
        </w:rPr>
        <w:t xml:space="preserve">by </w:t>
      </w:r>
      <w:r w:rsidR="00DB612C" w:rsidRPr="00082788">
        <w:rPr>
          <w:rFonts w:ascii="Times New Roman" w:hAnsi="Times New Roman"/>
          <w:sz w:val="24"/>
          <w:szCs w:val="24"/>
        </w:rPr>
        <w:t xml:space="preserve">the pictorial guide of </w:t>
      </w:r>
      <w:proofErr w:type="spellStart"/>
      <w:r w:rsidRPr="00082788">
        <w:rPr>
          <w:rFonts w:ascii="Times New Roman" w:hAnsi="Times New Roman"/>
          <w:sz w:val="24"/>
          <w:szCs w:val="24"/>
        </w:rPr>
        <w:t>Lebida</w:t>
      </w:r>
      <w:proofErr w:type="spellEnd"/>
      <w:r w:rsidRPr="00082788">
        <w:rPr>
          <w:rFonts w:ascii="Times New Roman" w:hAnsi="Times New Roman"/>
          <w:sz w:val="24"/>
          <w:szCs w:val="24"/>
        </w:rPr>
        <w:t xml:space="preserve"> (1986) for Bristol Bay </w:t>
      </w:r>
      <w:r w:rsidR="00C12619">
        <w:rPr>
          <w:rFonts w:ascii="Times New Roman" w:hAnsi="Times New Roman"/>
          <w:sz w:val="24"/>
          <w:szCs w:val="24"/>
        </w:rPr>
        <w:t xml:space="preserve">herring scales. Because an annulus </w:t>
      </w:r>
      <w:r w:rsidR="00370692" w:rsidRPr="00082788">
        <w:rPr>
          <w:rFonts w:ascii="Times New Roman" w:hAnsi="Times New Roman"/>
          <w:sz w:val="24"/>
          <w:szCs w:val="24"/>
        </w:rPr>
        <w:t>form</w:t>
      </w:r>
      <w:r w:rsidR="00C12619">
        <w:rPr>
          <w:rFonts w:ascii="Times New Roman" w:hAnsi="Times New Roman"/>
          <w:sz w:val="24"/>
          <w:szCs w:val="24"/>
        </w:rPr>
        <w:t>s</w:t>
      </w:r>
      <w:r w:rsidR="00370692" w:rsidRPr="00082788">
        <w:rPr>
          <w:rFonts w:ascii="Times New Roman" w:hAnsi="Times New Roman"/>
          <w:sz w:val="24"/>
          <w:szCs w:val="24"/>
        </w:rPr>
        <w:t xml:space="preserve"> </w:t>
      </w:r>
      <w:r w:rsidRPr="00082788">
        <w:rPr>
          <w:rFonts w:ascii="Times New Roman" w:hAnsi="Times New Roman"/>
          <w:sz w:val="24"/>
          <w:szCs w:val="24"/>
        </w:rPr>
        <w:t xml:space="preserve">on the scale margin in the spring, this project standardized on spring collections of scales from March, April, or May. </w:t>
      </w:r>
    </w:p>
    <w:p w14:paraId="40738E2C" w14:textId="77777777" w:rsidR="00C12619" w:rsidRDefault="00C12619" w:rsidP="006C2201">
      <w:pPr>
        <w:autoSpaceDE w:val="0"/>
        <w:autoSpaceDN w:val="0"/>
        <w:adjustRightInd w:val="0"/>
        <w:spacing w:after="0" w:line="240" w:lineRule="auto"/>
        <w:rPr>
          <w:rFonts w:ascii="Times New Roman" w:hAnsi="Times New Roman"/>
          <w:sz w:val="24"/>
          <w:szCs w:val="24"/>
        </w:rPr>
      </w:pPr>
    </w:p>
    <w:p w14:paraId="065E0D4E" w14:textId="1D14CA5F" w:rsidR="00370692" w:rsidRPr="007C08AF" w:rsidRDefault="00370692" w:rsidP="006C2201">
      <w:pPr>
        <w:autoSpaceDE w:val="0"/>
        <w:autoSpaceDN w:val="0"/>
        <w:adjustRightInd w:val="0"/>
        <w:spacing w:after="0" w:line="240" w:lineRule="auto"/>
        <w:rPr>
          <w:rFonts w:ascii="Times New Roman" w:hAnsi="Times New Roman"/>
          <w:sz w:val="24"/>
          <w:szCs w:val="24"/>
        </w:rPr>
      </w:pPr>
      <w:r w:rsidRPr="00082788">
        <w:rPr>
          <w:rFonts w:ascii="Times New Roman" w:hAnsi="Times New Roman"/>
          <w:sz w:val="24"/>
          <w:szCs w:val="24"/>
        </w:rPr>
        <w:t xml:space="preserve">Prior to starting production scale imaging work, test scales were imaged with our </w:t>
      </w:r>
      <w:proofErr w:type="spellStart"/>
      <w:r w:rsidRPr="00082788">
        <w:rPr>
          <w:rFonts w:ascii="Times New Roman" w:hAnsi="Times New Roman"/>
          <w:sz w:val="24"/>
          <w:szCs w:val="24"/>
        </w:rPr>
        <w:t>Screenscan</w:t>
      </w:r>
      <w:proofErr w:type="spellEnd"/>
      <w:r w:rsidRPr="00082788">
        <w:rPr>
          <w:rFonts w:ascii="Times New Roman" w:hAnsi="Times New Roman"/>
          <w:sz w:val="24"/>
          <w:szCs w:val="24"/>
          <w:vertAlign w:val="superscript"/>
        </w:rPr>
        <w:t>®</w:t>
      </w:r>
      <w:r w:rsidRPr="00082788">
        <w:rPr>
          <w:rFonts w:ascii="Times New Roman" w:hAnsi="Times New Roman"/>
          <w:sz w:val="24"/>
          <w:szCs w:val="24"/>
        </w:rPr>
        <w:t xml:space="preserve"> microfiche scanner attached to an Indus</w:t>
      </w:r>
      <w:r w:rsidRPr="00082788">
        <w:rPr>
          <w:rFonts w:ascii="Times New Roman" w:hAnsi="Times New Roman"/>
          <w:sz w:val="24"/>
          <w:szCs w:val="24"/>
          <w:vertAlign w:val="superscript"/>
        </w:rPr>
        <w:t>®</w:t>
      </w:r>
      <w:r w:rsidRPr="00082788">
        <w:rPr>
          <w:rFonts w:ascii="Times New Roman" w:hAnsi="Times New Roman"/>
          <w:sz w:val="24"/>
          <w:szCs w:val="24"/>
        </w:rPr>
        <w:t xml:space="preserve"> microfiche reader. Adjustments to the magnification were necessary to get all of the larger herring scales to fit in </w:t>
      </w:r>
      <w:r w:rsidRPr="007C08AF">
        <w:rPr>
          <w:rFonts w:ascii="Times New Roman" w:hAnsi="Times New Roman"/>
          <w:sz w:val="24"/>
          <w:szCs w:val="24"/>
        </w:rPr>
        <w:t xml:space="preserve">the image and a neutral density filter was added to increase contrast of the image. </w:t>
      </w:r>
      <w:r w:rsidR="00D17D49" w:rsidRPr="007C08AF">
        <w:rPr>
          <w:rFonts w:ascii="Times New Roman" w:hAnsi="Times New Roman"/>
          <w:sz w:val="24"/>
          <w:szCs w:val="24"/>
        </w:rPr>
        <w:t>Additionally, the Image-Pro</w:t>
      </w:r>
      <w:r w:rsidR="00D17D49" w:rsidRPr="007C08AF">
        <w:rPr>
          <w:rFonts w:ascii="Times New Roman" w:hAnsi="Times New Roman"/>
          <w:sz w:val="24"/>
          <w:szCs w:val="24"/>
          <w:vertAlign w:val="superscript"/>
        </w:rPr>
        <w:t xml:space="preserve">® </w:t>
      </w:r>
      <w:r w:rsidR="00D17D49" w:rsidRPr="007C08AF">
        <w:rPr>
          <w:rFonts w:ascii="Times New Roman" w:hAnsi="Times New Roman"/>
          <w:sz w:val="24"/>
          <w:szCs w:val="24"/>
        </w:rPr>
        <w:t xml:space="preserve">Plus </w:t>
      </w:r>
      <w:r w:rsidR="003E1DD1" w:rsidRPr="007C08AF">
        <w:rPr>
          <w:rFonts w:ascii="Times New Roman" w:hAnsi="Times New Roman"/>
          <w:sz w:val="24"/>
          <w:szCs w:val="24"/>
        </w:rPr>
        <w:t>Software</w:t>
      </w:r>
      <w:r w:rsidR="00082788" w:rsidRPr="007C08AF">
        <w:rPr>
          <w:rFonts w:ascii="Times New Roman" w:hAnsi="Times New Roman"/>
          <w:sz w:val="24"/>
          <w:szCs w:val="24"/>
        </w:rPr>
        <w:t xml:space="preserve"> (Media </w:t>
      </w:r>
      <w:r w:rsidR="00082788" w:rsidRPr="007C08AF">
        <w:rPr>
          <w:rFonts w:ascii="Times New Roman" w:hAnsi="Times New Roman"/>
          <w:sz w:val="24"/>
          <w:szCs w:val="24"/>
        </w:rPr>
        <w:lastRenderedPageBreak/>
        <w:t>Cybernetics, Inc. Rockville, M</w:t>
      </w:r>
      <w:r w:rsidR="002255BC">
        <w:rPr>
          <w:rFonts w:ascii="Times New Roman" w:hAnsi="Times New Roman"/>
          <w:sz w:val="24"/>
          <w:szCs w:val="24"/>
        </w:rPr>
        <w:t>aryland</w:t>
      </w:r>
      <w:r w:rsidR="00082788" w:rsidRPr="007C08AF">
        <w:rPr>
          <w:rFonts w:ascii="Times New Roman" w:hAnsi="Times New Roman"/>
          <w:sz w:val="24"/>
          <w:szCs w:val="24"/>
        </w:rPr>
        <w:t>)</w:t>
      </w:r>
      <w:r w:rsidR="003E1DD1" w:rsidRPr="007C08AF">
        <w:rPr>
          <w:rFonts w:ascii="Times New Roman" w:hAnsi="Times New Roman"/>
          <w:sz w:val="24"/>
          <w:szCs w:val="24"/>
        </w:rPr>
        <w:t xml:space="preserve"> </w:t>
      </w:r>
      <w:r w:rsidR="00D17D49" w:rsidRPr="007C08AF">
        <w:rPr>
          <w:rFonts w:ascii="Times New Roman" w:hAnsi="Times New Roman"/>
          <w:sz w:val="24"/>
          <w:szCs w:val="24"/>
        </w:rPr>
        <w:t xml:space="preserve">was spatially </w:t>
      </w:r>
      <w:r w:rsidR="003E1DD1" w:rsidRPr="007C08AF">
        <w:rPr>
          <w:rFonts w:ascii="Times New Roman" w:hAnsi="Times New Roman"/>
          <w:sz w:val="24"/>
          <w:szCs w:val="24"/>
        </w:rPr>
        <w:t xml:space="preserve">calibrated </w:t>
      </w:r>
      <w:r w:rsidR="00D17D49" w:rsidRPr="007C08AF">
        <w:rPr>
          <w:rFonts w:ascii="Times New Roman" w:hAnsi="Times New Roman"/>
          <w:sz w:val="24"/>
          <w:szCs w:val="24"/>
        </w:rPr>
        <w:t xml:space="preserve">using a stage micrometer for the </w:t>
      </w:r>
      <w:r w:rsidR="00AF7807" w:rsidRPr="007C08AF">
        <w:rPr>
          <w:rFonts w:ascii="Times New Roman" w:hAnsi="Times New Roman"/>
          <w:sz w:val="24"/>
          <w:szCs w:val="24"/>
        </w:rPr>
        <w:t xml:space="preserve">magnification </w:t>
      </w:r>
      <w:r w:rsidR="00D17D49" w:rsidRPr="007C08AF">
        <w:rPr>
          <w:rFonts w:ascii="Times New Roman" w:hAnsi="Times New Roman"/>
          <w:sz w:val="24"/>
          <w:szCs w:val="24"/>
        </w:rPr>
        <w:t xml:space="preserve">objective used to measure growth increments. </w:t>
      </w:r>
    </w:p>
    <w:p w14:paraId="008A9AFC" w14:textId="14B387E7" w:rsidR="006C2201" w:rsidRPr="00FA49A3" w:rsidRDefault="000F29F4" w:rsidP="00FA49A3">
      <w:pPr>
        <w:pStyle w:val="GWAHeading2"/>
      </w:pPr>
      <w:bookmarkStart w:id="12" w:name="_Toc476118517"/>
      <w:r w:rsidRPr="007C08AF">
        <w:t>Scale Processing</w:t>
      </w:r>
      <w:bookmarkEnd w:id="12"/>
    </w:p>
    <w:p w14:paraId="2578E5B5" w14:textId="19C73B8D" w:rsidR="000F29F4" w:rsidRPr="00082788" w:rsidRDefault="000F29F4" w:rsidP="000F29F4">
      <w:pPr>
        <w:autoSpaceDE w:val="0"/>
        <w:autoSpaceDN w:val="0"/>
        <w:adjustRightInd w:val="0"/>
        <w:spacing w:after="0" w:line="240" w:lineRule="auto"/>
        <w:rPr>
          <w:rFonts w:ascii="Times New Roman" w:hAnsi="Times New Roman"/>
          <w:sz w:val="24"/>
          <w:szCs w:val="24"/>
        </w:rPr>
      </w:pPr>
      <w:r w:rsidRPr="00082788">
        <w:rPr>
          <w:rFonts w:ascii="Times New Roman" w:hAnsi="Times New Roman"/>
          <w:sz w:val="24"/>
          <w:szCs w:val="24"/>
        </w:rPr>
        <w:t>If available, 100 s</w:t>
      </w:r>
      <w:r w:rsidR="006C2201" w:rsidRPr="00082788">
        <w:rPr>
          <w:rFonts w:ascii="Times New Roman" w:hAnsi="Times New Roman"/>
          <w:sz w:val="24"/>
          <w:szCs w:val="24"/>
        </w:rPr>
        <w:t xml:space="preserve">cales were randomly selected </w:t>
      </w:r>
      <w:r w:rsidR="001A39ED" w:rsidRPr="00082788">
        <w:rPr>
          <w:rFonts w:ascii="Times New Roman" w:hAnsi="Times New Roman"/>
          <w:sz w:val="24"/>
          <w:szCs w:val="24"/>
        </w:rPr>
        <w:t xml:space="preserve">for each age (4, 5, and 6), </w:t>
      </w:r>
      <w:r w:rsidR="006C2201" w:rsidRPr="00082788">
        <w:rPr>
          <w:rFonts w:ascii="Times New Roman" w:hAnsi="Times New Roman"/>
          <w:sz w:val="24"/>
          <w:szCs w:val="24"/>
        </w:rPr>
        <w:t>sex</w:t>
      </w:r>
      <w:r w:rsidR="001A39ED" w:rsidRPr="00082788">
        <w:rPr>
          <w:rFonts w:ascii="Times New Roman" w:hAnsi="Times New Roman"/>
          <w:sz w:val="24"/>
          <w:szCs w:val="24"/>
        </w:rPr>
        <w:t>,</w:t>
      </w:r>
      <w:r w:rsidR="006C2201" w:rsidRPr="00082788">
        <w:rPr>
          <w:rFonts w:ascii="Times New Roman" w:hAnsi="Times New Roman"/>
          <w:sz w:val="24"/>
          <w:szCs w:val="24"/>
        </w:rPr>
        <w:t xml:space="preserve"> and year</w:t>
      </w:r>
      <w:r w:rsidR="00015804" w:rsidRPr="00082788">
        <w:rPr>
          <w:rFonts w:ascii="Times New Roman" w:hAnsi="Times New Roman"/>
          <w:sz w:val="24"/>
          <w:szCs w:val="24"/>
        </w:rPr>
        <w:t xml:space="preserve"> (1982–1983 and 1985–2015)</w:t>
      </w:r>
      <w:r w:rsidRPr="00082788">
        <w:rPr>
          <w:rFonts w:ascii="Times New Roman" w:hAnsi="Times New Roman"/>
          <w:sz w:val="24"/>
          <w:szCs w:val="24"/>
        </w:rPr>
        <w:t xml:space="preserve">. </w:t>
      </w:r>
      <w:r w:rsidR="00A14749" w:rsidRPr="00082788">
        <w:rPr>
          <w:rFonts w:ascii="Times New Roman" w:hAnsi="Times New Roman"/>
          <w:sz w:val="24"/>
          <w:szCs w:val="24"/>
        </w:rPr>
        <w:t xml:space="preserve">This pool of 100 scales was necessary because not all scales were useable for this project. </w:t>
      </w:r>
      <w:r w:rsidRPr="00082788">
        <w:rPr>
          <w:rFonts w:ascii="Times New Roman" w:hAnsi="Times New Roman"/>
          <w:sz w:val="24"/>
          <w:szCs w:val="24"/>
        </w:rPr>
        <w:t xml:space="preserve">Scales were selected for imaging and measuring if they met the following criteria: (1) the scale reader agreed with the age previously assigned by ADF&amp;G staff, (2) the scale appeared to be from the preferred area, and (3) the scale annuli were defined sufficiently </w:t>
      </w:r>
      <w:r w:rsidR="005E112E" w:rsidRPr="00082788">
        <w:rPr>
          <w:rFonts w:ascii="Times New Roman" w:hAnsi="Times New Roman"/>
          <w:sz w:val="24"/>
          <w:szCs w:val="24"/>
        </w:rPr>
        <w:t xml:space="preserve">to allow discrete measurements. </w:t>
      </w:r>
      <w:r w:rsidR="00014256" w:rsidRPr="00082788">
        <w:rPr>
          <w:rFonts w:ascii="Times New Roman" w:hAnsi="Times New Roman"/>
          <w:sz w:val="24"/>
          <w:szCs w:val="24"/>
        </w:rPr>
        <w:t xml:space="preserve">Scales from the preferred areas 1–4 </w:t>
      </w:r>
      <w:r w:rsidR="005E112E" w:rsidRPr="00082788">
        <w:rPr>
          <w:rFonts w:ascii="Times New Roman" w:hAnsi="Times New Roman"/>
          <w:sz w:val="24"/>
          <w:szCs w:val="24"/>
        </w:rPr>
        <w:t>(Figure 1) were much more likely to be symmetric</w:t>
      </w:r>
      <w:r w:rsidR="00014256" w:rsidRPr="00082788">
        <w:rPr>
          <w:rFonts w:ascii="Times New Roman" w:hAnsi="Times New Roman"/>
          <w:sz w:val="24"/>
          <w:szCs w:val="24"/>
        </w:rPr>
        <w:t>al with clearly defined annuli and baseline.</w:t>
      </w:r>
    </w:p>
    <w:p w14:paraId="3CCDE207" w14:textId="77777777" w:rsidR="005E112E" w:rsidRPr="00F94064" w:rsidRDefault="005E112E" w:rsidP="000F29F4">
      <w:pPr>
        <w:autoSpaceDE w:val="0"/>
        <w:autoSpaceDN w:val="0"/>
        <w:adjustRightInd w:val="0"/>
        <w:spacing w:after="0" w:line="240" w:lineRule="auto"/>
        <w:rPr>
          <w:rFonts w:ascii="Times New Roman" w:hAnsi="Times New Roman"/>
        </w:rPr>
      </w:pPr>
    </w:p>
    <w:p w14:paraId="4164F897" w14:textId="61375715" w:rsidR="005E112E" w:rsidRPr="00F94064" w:rsidRDefault="005E112E" w:rsidP="000F29F4">
      <w:pPr>
        <w:autoSpaceDE w:val="0"/>
        <w:autoSpaceDN w:val="0"/>
        <w:adjustRightInd w:val="0"/>
        <w:spacing w:after="0" w:line="240" w:lineRule="auto"/>
        <w:rPr>
          <w:rFonts w:ascii="Times New Roman" w:hAnsi="Times New Roman"/>
        </w:rPr>
      </w:pPr>
      <w:r w:rsidRPr="00F94064">
        <w:rPr>
          <w:rFonts w:ascii="Times New Roman" w:hAnsi="Times New Roman"/>
          <w:noProof/>
        </w:rPr>
        <w:drawing>
          <wp:inline distT="0" distB="0" distL="0" distR="0" wp14:anchorId="2314A316" wp14:editId="69C15064">
            <wp:extent cx="5543006" cy="1580606"/>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3000"/>
                              </a14:imgEffect>
                              <a14:imgEffect>
                                <a14:brightnessContrast bright="28000" contrast="-29000"/>
                              </a14:imgEffect>
                            </a14:imgLayer>
                          </a14:imgProps>
                        </a:ext>
                        <a:ext uri="{28A0092B-C50C-407E-A947-70E740481C1C}">
                          <a14:useLocalDpi xmlns:a14="http://schemas.microsoft.com/office/drawing/2010/main" val="0"/>
                        </a:ext>
                      </a:extLst>
                    </a:blip>
                    <a:srcRect l="2309" t="59415" r="539" b="19167"/>
                    <a:stretch/>
                  </pic:blipFill>
                  <pic:spPr bwMode="auto">
                    <a:xfrm>
                      <a:off x="0" y="0"/>
                      <a:ext cx="5543985" cy="158088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C40F1C8" w14:textId="46F36E67" w:rsidR="006B7C73" w:rsidRDefault="006B7C73" w:rsidP="006B7C73">
      <w:pPr>
        <w:pStyle w:val="Caption"/>
      </w:pPr>
      <w:bookmarkStart w:id="13" w:name="_Toc476111248"/>
      <w:r>
        <w:t xml:space="preserve">Figure </w:t>
      </w:r>
      <w:r w:rsidR="00746508">
        <w:fldChar w:fldCharType="begin"/>
      </w:r>
      <w:r w:rsidR="00746508">
        <w:instrText xml:space="preserve"> SEQ Figure \* ARABIC </w:instrText>
      </w:r>
      <w:r w:rsidR="00746508">
        <w:fldChar w:fldCharType="separate"/>
      </w:r>
      <w:r w:rsidR="00A679B3">
        <w:rPr>
          <w:noProof/>
        </w:rPr>
        <w:t>1</w:t>
      </w:r>
      <w:r w:rsidR="00746508">
        <w:rPr>
          <w:noProof/>
        </w:rPr>
        <w:fldChar w:fldCharType="end"/>
      </w:r>
      <w:r>
        <w:t>–Preferred body areas to collect Pacific herring scales for age interpretation.</w:t>
      </w:r>
      <w:bookmarkEnd w:id="13"/>
    </w:p>
    <w:p w14:paraId="04114493" w14:textId="0754AB5D" w:rsidR="00A0084A" w:rsidRPr="00082788" w:rsidRDefault="005E112E" w:rsidP="005C0899">
      <w:pPr>
        <w:spacing w:line="240" w:lineRule="auto"/>
        <w:rPr>
          <w:rFonts w:ascii="Times New Roman" w:hAnsi="Times New Roman"/>
          <w:sz w:val="24"/>
        </w:rPr>
      </w:pPr>
      <w:r w:rsidRPr="00082788">
        <w:rPr>
          <w:rFonts w:ascii="Times New Roman" w:hAnsi="Times New Roman"/>
          <w:sz w:val="24"/>
        </w:rPr>
        <w:t>Scales were rejected</w:t>
      </w:r>
      <w:r w:rsidR="00014256" w:rsidRPr="00082788">
        <w:rPr>
          <w:rFonts w:ascii="Times New Roman" w:hAnsi="Times New Roman"/>
          <w:sz w:val="24"/>
        </w:rPr>
        <w:t xml:space="preserve"> </w:t>
      </w:r>
      <w:r w:rsidR="00015804" w:rsidRPr="00082788">
        <w:rPr>
          <w:rFonts w:ascii="Times New Roman" w:hAnsi="Times New Roman"/>
          <w:sz w:val="24"/>
        </w:rPr>
        <w:t xml:space="preserve">for measuring </w:t>
      </w:r>
      <w:r w:rsidR="00014256" w:rsidRPr="00082788">
        <w:rPr>
          <w:rFonts w:ascii="Times New Roman" w:hAnsi="Times New Roman"/>
          <w:sz w:val="24"/>
        </w:rPr>
        <w:t>if (1)</w:t>
      </w:r>
      <w:r w:rsidR="00627A2B" w:rsidRPr="00082788">
        <w:rPr>
          <w:rFonts w:ascii="Times New Roman" w:hAnsi="Times New Roman"/>
          <w:sz w:val="24"/>
        </w:rPr>
        <w:t xml:space="preserve"> the scale was asymmetrical such that the appropriate axis to measure along was unclear, (2) the scale </w:t>
      </w:r>
      <w:r w:rsidR="00015804" w:rsidRPr="00082788">
        <w:rPr>
          <w:rFonts w:ascii="Times New Roman" w:hAnsi="Times New Roman"/>
          <w:sz w:val="24"/>
        </w:rPr>
        <w:t>quality would make measuring difficult or impossible. Most scales were acceptable for determination of total age, but were unsuitable for measuring growth increments because the scale was torn, folded, or had unusual growth patterns along the measurement axis of the scale.</w:t>
      </w:r>
    </w:p>
    <w:p w14:paraId="57D1C223" w14:textId="7FCF91C1" w:rsidR="00627A2B" w:rsidRPr="00082788" w:rsidRDefault="00627A2B" w:rsidP="00677D6C">
      <w:pPr>
        <w:autoSpaceDE w:val="0"/>
        <w:autoSpaceDN w:val="0"/>
        <w:adjustRightInd w:val="0"/>
        <w:spacing w:after="0" w:line="240" w:lineRule="auto"/>
        <w:rPr>
          <w:rFonts w:ascii="Times New Roman" w:hAnsi="Times New Roman"/>
          <w:sz w:val="24"/>
        </w:rPr>
      </w:pPr>
      <w:r w:rsidRPr="00082788">
        <w:rPr>
          <w:rFonts w:ascii="Times New Roman" w:hAnsi="Times New Roman"/>
          <w:sz w:val="24"/>
        </w:rPr>
        <w:t xml:space="preserve">Each </w:t>
      </w:r>
      <w:r w:rsidR="008F3216" w:rsidRPr="00082788">
        <w:rPr>
          <w:rFonts w:ascii="Times New Roman" w:hAnsi="Times New Roman"/>
          <w:sz w:val="24"/>
        </w:rPr>
        <w:t xml:space="preserve">randomly </w:t>
      </w:r>
      <w:r w:rsidRPr="00082788">
        <w:rPr>
          <w:rFonts w:ascii="Times New Roman" w:hAnsi="Times New Roman"/>
          <w:sz w:val="24"/>
        </w:rPr>
        <w:t xml:space="preserve">selected </w:t>
      </w:r>
      <w:r w:rsidR="008F3216" w:rsidRPr="00082788">
        <w:rPr>
          <w:rFonts w:ascii="Times New Roman" w:hAnsi="Times New Roman"/>
          <w:sz w:val="24"/>
        </w:rPr>
        <w:t xml:space="preserve">scale </w:t>
      </w:r>
      <w:r w:rsidRPr="00082788">
        <w:rPr>
          <w:rFonts w:ascii="Times New Roman" w:hAnsi="Times New Roman"/>
          <w:sz w:val="24"/>
        </w:rPr>
        <w:t xml:space="preserve">was imaged with a </w:t>
      </w:r>
      <w:proofErr w:type="spellStart"/>
      <w:r w:rsidRPr="00082788">
        <w:rPr>
          <w:rFonts w:ascii="Times New Roman" w:hAnsi="Times New Roman"/>
          <w:sz w:val="24"/>
        </w:rPr>
        <w:t>Screenscan</w:t>
      </w:r>
      <w:proofErr w:type="spellEnd"/>
      <w:r w:rsidRPr="00082788">
        <w:rPr>
          <w:rFonts w:ascii="Times New Roman" w:hAnsi="Times New Roman"/>
          <w:sz w:val="24"/>
          <w:vertAlign w:val="superscript"/>
        </w:rPr>
        <w:t>®</w:t>
      </w:r>
      <w:r w:rsidRPr="00082788">
        <w:rPr>
          <w:rFonts w:ascii="Times New Roman" w:hAnsi="Times New Roman"/>
          <w:sz w:val="24"/>
        </w:rPr>
        <w:t xml:space="preserve"> microfiche scanner attached to a microfiche reader. </w:t>
      </w:r>
      <w:r w:rsidR="008F3216" w:rsidRPr="00082788">
        <w:rPr>
          <w:rFonts w:ascii="Times New Roman" w:hAnsi="Times New Roman"/>
          <w:sz w:val="24"/>
        </w:rPr>
        <w:t xml:space="preserve">The scanned images are </w:t>
      </w:r>
      <w:r w:rsidRPr="00082788">
        <w:rPr>
          <w:rFonts w:ascii="Times New Roman" w:hAnsi="Times New Roman"/>
          <w:sz w:val="24"/>
        </w:rPr>
        <w:t xml:space="preserve">saved </w:t>
      </w:r>
      <w:r w:rsidR="008F3216" w:rsidRPr="00082788">
        <w:rPr>
          <w:rFonts w:ascii="Times New Roman" w:hAnsi="Times New Roman"/>
          <w:sz w:val="24"/>
        </w:rPr>
        <w:t>in a</w:t>
      </w:r>
      <w:r w:rsidRPr="00082788">
        <w:rPr>
          <w:rFonts w:ascii="Times New Roman" w:hAnsi="Times New Roman"/>
          <w:sz w:val="24"/>
        </w:rPr>
        <w:t xml:space="preserve"> Tagged Image File Format (TIFF) </w:t>
      </w:r>
      <w:r w:rsidR="008F3216" w:rsidRPr="00082788">
        <w:rPr>
          <w:rFonts w:ascii="Times New Roman" w:hAnsi="Times New Roman"/>
          <w:sz w:val="24"/>
        </w:rPr>
        <w:t xml:space="preserve">with </w:t>
      </w:r>
      <w:r w:rsidRPr="00082788">
        <w:rPr>
          <w:rFonts w:ascii="Times New Roman" w:hAnsi="Times New Roman"/>
          <w:sz w:val="24"/>
        </w:rPr>
        <w:t>8-bit depth</w:t>
      </w:r>
      <w:r w:rsidR="008F3216" w:rsidRPr="00082788">
        <w:rPr>
          <w:rFonts w:ascii="Times New Roman" w:hAnsi="Times New Roman"/>
          <w:sz w:val="24"/>
        </w:rPr>
        <w:t xml:space="preserve"> sized at </w:t>
      </w:r>
      <w:r w:rsidRPr="00082788">
        <w:rPr>
          <w:rFonts w:ascii="Times New Roman" w:hAnsi="Times New Roman"/>
          <w:sz w:val="24"/>
        </w:rPr>
        <w:t xml:space="preserve">3352 x </w:t>
      </w:r>
      <w:r w:rsidR="00015804" w:rsidRPr="00082788">
        <w:rPr>
          <w:rFonts w:ascii="Times New Roman" w:hAnsi="Times New Roman"/>
          <w:sz w:val="24"/>
        </w:rPr>
        <w:t>4425 pixels</w:t>
      </w:r>
      <w:r w:rsidR="008F3216" w:rsidRPr="00082788">
        <w:rPr>
          <w:rFonts w:ascii="Times New Roman" w:hAnsi="Times New Roman"/>
          <w:sz w:val="24"/>
        </w:rPr>
        <w:t xml:space="preserve"> (</w:t>
      </w:r>
      <w:r w:rsidR="00015804" w:rsidRPr="00082788">
        <w:rPr>
          <w:rFonts w:ascii="Times New Roman" w:hAnsi="Times New Roman"/>
          <w:sz w:val="24"/>
        </w:rPr>
        <w:t>14.5 Mb</w:t>
      </w:r>
      <w:r w:rsidR="008F3216" w:rsidRPr="00082788">
        <w:rPr>
          <w:rFonts w:ascii="Times New Roman" w:hAnsi="Times New Roman"/>
          <w:sz w:val="24"/>
        </w:rPr>
        <w:t xml:space="preserve"> files)</w:t>
      </w:r>
      <w:r w:rsidR="00015804" w:rsidRPr="00082788">
        <w:rPr>
          <w:rFonts w:ascii="Times New Roman" w:hAnsi="Times New Roman"/>
          <w:sz w:val="24"/>
        </w:rPr>
        <w:t>.</w:t>
      </w:r>
      <w:r w:rsidR="000D428A" w:rsidRPr="00082788">
        <w:rPr>
          <w:rFonts w:ascii="Times New Roman" w:hAnsi="Times New Roman"/>
          <w:sz w:val="24"/>
        </w:rPr>
        <w:t xml:space="preserve"> Images were saved to the ADF&amp;G local area network and backed up to a remote server daily. </w:t>
      </w:r>
      <w:r w:rsidR="009014F9" w:rsidRPr="00082788">
        <w:rPr>
          <w:rFonts w:ascii="Times New Roman" w:hAnsi="Times New Roman"/>
          <w:sz w:val="24"/>
        </w:rPr>
        <w:t xml:space="preserve">Each image </w:t>
      </w:r>
      <w:r w:rsidR="00E003C1" w:rsidRPr="00082788">
        <w:rPr>
          <w:rFonts w:ascii="Times New Roman" w:hAnsi="Times New Roman"/>
          <w:sz w:val="24"/>
        </w:rPr>
        <w:t>was</w:t>
      </w:r>
      <w:r w:rsidR="009014F9" w:rsidRPr="00082788">
        <w:rPr>
          <w:rFonts w:ascii="Times New Roman" w:hAnsi="Times New Roman"/>
          <w:sz w:val="24"/>
        </w:rPr>
        <w:t xml:space="preserve"> given a unique </w:t>
      </w:r>
      <w:r w:rsidR="00E003C1" w:rsidRPr="00082788">
        <w:rPr>
          <w:rFonts w:ascii="Times New Roman" w:hAnsi="Times New Roman"/>
          <w:sz w:val="24"/>
        </w:rPr>
        <w:t xml:space="preserve">file </w:t>
      </w:r>
      <w:r w:rsidR="009014F9" w:rsidRPr="00082788">
        <w:rPr>
          <w:rFonts w:ascii="Times New Roman" w:hAnsi="Times New Roman"/>
          <w:sz w:val="24"/>
        </w:rPr>
        <w:t xml:space="preserve">name that </w:t>
      </w:r>
      <w:r w:rsidR="00E003C1" w:rsidRPr="00082788">
        <w:rPr>
          <w:rFonts w:ascii="Times New Roman" w:hAnsi="Times New Roman"/>
          <w:sz w:val="24"/>
        </w:rPr>
        <w:t>includes the age, sex, and size sample file name, scale slide</w:t>
      </w:r>
      <w:r w:rsidR="00382A2D" w:rsidRPr="00082788">
        <w:rPr>
          <w:rFonts w:ascii="Times New Roman" w:hAnsi="Times New Roman"/>
          <w:sz w:val="24"/>
        </w:rPr>
        <w:t xml:space="preserve"> or page</w:t>
      </w:r>
      <w:r w:rsidR="00E003C1" w:rsidRPr="00082788">
        <w:rPr>
          <w:rFonts w:ascii="Times New Roman" w:hAnsi="Times New Roman"/>
          <w:sz w:val="24"/>
        </w:rPr>
        <w:t xml:space="preserve"> number, scale fish number, sex, and age</w:t>
      </w:r>
      <w:r w:rsidR="00382A2D" w:rsidRPr="00082788">
        <w:rPr>
          <w:rFonts w:ascii="Times New Roman" w:hAnsi="Times New Roman"/>
          <w:sz w:val="24"/>
        </w:rPr>
        <w:t xml:space="preserve"> as</w:t>
      </w:r>
      <w:r w:rsidR="00E003C1" w:rsidRPr="00082788">
        <w:rPr>
          <w:rFonts w:ascii="Times New Roman" w:hAnsi="Times New Roman"/>
          <w:sz w:val="24"/>
        </w:rPr>
        <w:t xml:space="preserve"> originally assigned. </w:t>
      </w:r>
      <w:r w:rsidR="00382A2D" w:rsidRPr="00082788">
        <w:rPr>
          <w:rFonts w:ascii="Times New Roman" w:hAnsi="Times New Roman"/>
          <w:sz w:val="24"/>
        </w:rPr>
        <w:t>F</w:t>
      </w:r>
      <w:r w:rsidR="00E003C1" w:rsidRPr="00082788">
        <w:rPr>
          <w:rFonts w:ascii="Times New Roman" w:hAnsi="Times New Roman"/>
          <w:sz w:val="24"/>
        </w:rPr>
        <w:t>ile name</w:t>
      </w:r>
      <w:r w:rsidR="00382A2D" w:rsidRPr="00082788">
        <w:rPr>
          <w:rFonts w:ascii="Times New Roman" w:hAnsi="Times New Roman"/>
          <w:sz w:val="24"/>
        </w:rPr>
        <w:t>s</w:t>
      </w:r>
      <w:r w:rsidR="00E003C1" w:rsidRPr="00082788">
        <w:rPr>
          <w:rFonts w:ascii="Times New Roman" w:hAnsi="Times New Roman"/>
          <w:sz w:val="24"/>
        </w:rPr>
        <w:t xml:space="preserve"> incl</w:t>
      </w:r>
      <w:r w:rsidR="00382A2D" w:rsidRPr="00082788">
        <w:rPr>
          <w:rFonts w:ascii="Times New Roman" w:hAnsi="Times New Roman"/>
          <w:sz w:val="24"/>
        </w:rPr>
        <w:t>ude</w:t>
      </w:r>
      <w:r w:rsidR="00E003C1" w:rsidRPr="00082788">
        <w:rPr>
          <w:rFonts w:ascii="Times New Roman" w:hAnsi="Times New Roman"/>
          <w:sz w:val="24"/>
        </w:rPr>
        <w:t xml:space="preserve"> the year, harvest type, gear, and a location code.</w:t>
      </w:r>
    </w:p>
    <w:p w14:paraId="1908A154" w14:textId="77777777" w:rsidR="009014F9" w:rsidRPr="00082788" w:rsidRDefault="009014F9" w:rsidP="00677D6C">
      <w:pPr>
        <w:autoSpaceDE w:val="0"/>
        <w:autoSpaceDN w:val="0"/>
        <w:adjustRightInd w:val="0"/>
        <w:spacing w:after="0" w:line="240" w:lineRule="auto"/>
        <w:rPr>
          <w:rFonts w:ascii="Times New Roman" w:hAnsi="Times New Roman"/>
          <w:sz w:val="24"/>
        </w:rPr>
      </w:pPr>
    </w:p>
    <w:p w14:paraId="7B21CFC2" w14:textId="31819A2C" w:rsidR="009014F9" w:rsidRPr="00082788" w:rsidRDefault="009014F9" w:rsidP="00677D6C">
      <w:pPr>
        <w:autoSpaceDE w:val="0"/>
        <w:autoSpaceDN w:val="0"/>
        <w:adjustRightInd w:val="0"/>
        <w:spacing w:after="0" w:line="240" w:lineRule="auto"/>
        <w:rPr>
          <w:rFonts w:ascii="Times New Roman" w:hAnsi="Times New Roman"/>
          <w:sz w:val="24"/>
        </w:rPr>
      </w:pPr>
      <w:r w:rsidRPr="00082788">
        <w:rPr>
          <w:rFonts w:ascii="Times New Roman" w:hAnsi="Times New Roman"/>
          <w:sz w:val="24"/>
        </w:rPr>
        <w:t>Scale images were measured using Image-Pro</w:t>
      </w:r>
      <w:r w:rsidRPr="00082788">
        <w:rPr>
          <w:rFonts w:ascii="Times New Roman" w:hAnsi="Times New Roman"/>
          <w:sz w:val="24"/>
          <w:vertAlign w:val="superscript"/>
        </w:rPr>
        <w:t xml:space="preserve">® </w:t>
      </w:r>
      <w:r w:rsidR="000B1573" w:rsidRPr="00082788">
        <w:rPr>
          <w:rFonts w:ascii="Times New Roman" w:hAnsi="Times New Roman"/>
          <w:sz w:val="24"/>
        </w:rPr>
        <w:t xml:space="preserve">Plus Software </w:t>
      </w:r>
      <w:r w:rsidRPr="00082788">
        <w:rPr>
          <w:rFonts w:ascii="Times New Roman" w:hAnsi="Times New Roman"/>
          <w:sz w:val="24"/>
        </w:rPr>
        <w:t>and a fish scale measurement macro. Measurements were made on a measurement axis perpendicular to the reference line approximately through the scale focus (Figure 2).  Each</w:t>
      </w:r>
      <w:r w:rsidR="00E003C1" w:rsidRPr="00082788">
        <w:rPr>
          <w:rFonts w:ascii="Times New Roman" w:hAnsi="Times New Roman"/>
          <w:sz w:val="24"/>
        </w:rPr>
        <w:t xml:space="preserve"> annulus</w:t>
      </w:r>
      <w:r w:rsidRPr="00082788">
        <w:rPr>
          <w:rFonts w:ascii="Times New Roman" w:hAnsi="Times New Roman"/>
          <w:sz w:val="24"/>
        </w:rPr>
        <w:t xml:space="preserve"> </w:t>
      </w:r>
      <w:r w:rsidR="00E003C1" w:rsidRPr="00082788">
        <w:rPr>
          <w:rFonts w:ascii="Times New Roman" w:hAnsi="Times New Roman"/>
          <w:sz w:val="24"/>
        </w:rPr>
        <w:t>was</w:t>
      </w:r>
      <w:r w:rsidRPr="00082788">
        <w:rPr>
          <w:rFonts w:ascii="Times New Roman" w:hAnsi="Times New Roman"/>
          <w:sz w:val="24"/>
        </w:rPr>
        <w:t xml:space="preserve"> marked</w:t>
      </w:r>
      <w:r w:rsidR="00E003C1" w:rsidRPr="00082788">
        <w:rPr>
          <w:rFonts w:ascii="Times New Roman" w:hAnsi="Times New Roman"/>
          <w:sz w:val="24"/>
        </w:rPr>
        <w:t xml:space="preserve"> on the scale</w:t>
      </w:r>
      <w:r w:rsidRPr="00082788">
        <w:rPr>
          <w:rFonts w:ascii="Times New Roman" w:hAnsi="Times New Roman"/>
          <w:sz w:val="24"/>
        </w:rPr>
        <w:t xml:space="preserve"> </w:t>
      </w:r>
      <w:r w:rsidR="00E003C1" w:rsidRPr="00082788">
        <w:rPr>
          <w:rFonts w:ascii="Times New Roman" w:hAnsi="Times New Roman"/>
          <w:sz w:val="24"/>
        </w:rPr>
        <w:t xml:space="preserve">by the reader </w:t>
      </w:r>
      <w:r w:rsidRPr="00082788">
        <w:rPr>
          <w:rFonts w:ascii="Times New Roman" w:hAnsi="Times New Roman"/>
          <w:sz w:val="24"/>
        </w:rPr>
        <w:t>in the image analysis macro.</w:t>
      </w:r>
      <w:r w:rsidR="00E003C1" w:rsidRPr="00082788">
        <w:rPr>
          <w:rFonts w:ascii="Times New Roman" w:hAnsi="Times New Roman"/>
          <w:sz w:val="24"/>
        </w:rPr>
        <w:t xml:space="preserve"> </w:t>
      </w:r>
    </w:p>
    <w:p w14:paraId="412658CF" w14:textId="77777777" w:rsidR="00C03B41" w:rsidRDefault="00C03B41" w:rsidP="00677D6C">
      <w:pPr>
        <w:autoSpaceDE w:val="0"/>
        <w:autoSpaceDN w:val="0"/>
        <w:adjustRightInd w:val="0"/>
        <w:spacing w:after="0" w:line="240" w:lineRule="auto"/>
        <w:rPr>
          <w:rFonts w:cs="Calibri"/>
        </w:rPr>
      </w:pPr>
    </w:p>
    <w:p w14:paraId="7729CA13" w14:textId="07667ED9" w:rsidR="00C03B41" w:rsidRDefault="002B2F26" w:rsidP="00677D6C">
      <w:pPr>
        <w:autoSpaceDE w:val="0"/>
        <w:autoSpaceDN w:val="0"/>
        <w:adjustRightInd w:val="0"/>
        <w:spacing w:after="0" w:line="240" w:lineRule="auto"/>
        <w:rPr>
          <w:rFonts w:cs="Calibri"/>
        </w:rPr>
      </w:pPr>
      <w:r>
        <w:rPr>
          <w:rFonts w:cs="Calibri"/>
          <w:noProof/>
        </w:rPr>
        <w:lastRenderedPageBreak/>
        <w:drawing>
          <wp:inline distT="0" distB="0" distL="0" distR="0" wp14:anchorId="021CF28C" wp14:editId="6451FE66">
            <wp:extent cx="5735029" cy="4334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13">
                      <a:extLst>
                        <a:ext uri="{28A0092B-C50C-407E-A947-70E740481C1C}">
                          <a14:useLocalDpi xmlns:a14="http://schemas.microsoft.com/office/drawing/2010/main" val="0"/>
                        </a:ext>
                      </a:extLst>
                    </a:blip>
                    <a:stretch>
                      <a:fillRect/>
                    </a:stretch>
                  </pic:blipFill>
                  <pic:spPr>
                    <a:xfrm>
                      <a:off x="0" y="0"/>
                      <a:ext cx="5739222" cy="4337174"/>
                    </a:xfrm>
                    <a:prstGeom prst="rect">
                      <a:avLst/>
                    </a:prstGeom>
                  </pic:spPr>
                </pic:pic>
              </a:graphicData>
            </a:graphic>
          </wp:inline>
        </w:drawing>
      </w:r>
    </w:p>
    <w:p w14:paraId="4EABCCCE" w14:textId="77777777" w:rsidR="00627A2B" w:rsidRDefault="00627A2B" w:rsidP="00677D6C">
      <w:pPr>
        <w:autoSpaceDE w:val="0"/>
        <w:autoSpaceDN w:val="0"/>
        <w:adjustRightInd w:val="0"/>
        <w:spacing w:after="0" w:line="240" w:lineRule="auto"/>
        <w:rPr>
          <w:rFonts w:cs="Calibri"/>
        </w:rPr>
      </w:pPr>
    </w:p>
    <w:p w14:paraId="6E4A3541" w14:textId="4127C5B4" w:rsidR="00594276" w:rsidRDefault="00594276" w:rsidP="00594276">
      <w:pPr>
        <w:pStyle w:val="Caption"/>
        <w:rPr>
          <w:rFonts w:ascii="Times New Roman" w:hAnsi="Times New Roman"/>
          <w:sz w:val="24"/>
        </w:rPr>
      </w:pPr>
      <w:bookmarkStart w:id="14" w:name="_Toc476111249"/>
      <w:r>
        <w:t xml:space="preserve">Figure </w:t>
      </w:r>
      <w:r w:rsidR="00746508">
        <w:fldChar w:fldCharType="begin"/>
      </w:r>
      <w:r w:rsidR="00746508">
        <w:instrText xml:space="preserve"> SEQ</w:instrText>
      </w:r>
      <w:r w:rsidR="00746508">
        <w:instrText xml:space="preserve"> Figure \* ARABIC </w:instrText>
      </w:r>
      <w:r w:rsidR="00746508">
        <w:fldChar w:fldCharType="separate"/>
      </w:r>
      <w:r w:rsidR="00A679B3">
        <w:rPr>
          <w:noProof/>
        </w:rPr>
        <w:t>2</w:t>
      </w:r>
      <w:r w:rsidR="00746508">
        <w:rPr>
          <w:noProof/>
        </w:rPr>
        <w:fldChar w:fldCharType="end"/>
      </w:r>
      <w:r>
        <w:t>–Example Pacific herring scale with measurement overlay from image analysis software</w:t>
      </w:r>
      <w:bookmarkEnd w:id="14"/>
    </w:p>
    <w:p w14:paraId="292A7D0F" w14:textId="06639098" w:rsidR="005A175B" w:rsidRPr="007C08AF" w:rsidRDefault="009014F9" w:rsidP="009014F9">
      <w:pPr>
        <w:autoSpaceDE w:val="0"/>
        <w:autoSpaceDN w:val="0"/>
        <w:adjustRightInd w:val="0"/>
        <w:spacing w:after="0" w:line="240" w:lineRule="auto"/>
        <w:rPr>
          <w:rFonts w:ascii="Times New Roman" w:hAnsi="Times New Roman"/>
          <w:sz w:val="24"/>
        </w:rPr>
      </w:pPr>
      <w:r w:rsidRPr="00F94064">
        <w:rPr>
          <w:rFonts w:ascii="Times New Roman" w:hAnsi="Times New Roman"/>
          <w:sz w:val="24"/>
        </w:rPr>
        <w:t>The focus, measurement axis, and each annul</w:t>
      </w:r>
      <w:r w:rsidR="00E003C1" w:rsidRPr="00F94064">
        <w:rPr>
          <w:rFonts w:ascii="Times New Roman" w:hAnsi="Times New Roman"/>
          <w:sz w:val="24"/>
        </w:rPr>
        <w:t>us</w:t>
      </w:r>
      <w:r w:rsidRPr="00F94064">
        <w:rPr>
          <w:rFonts w:ascii="Times New Roman" w:hAnsi="Times New Roman"/>
          <w:sz w:val="24"/>
        </w:rPr>
        <w:t xml:space="preserve"> are marked the scale. The number of annuli and the spacing between annuli </w:t>
      </w:r>
      <w:r w:rsidR="00382A2D" w:rsidRPr="00F94064">
        <w:rPr>
          <w:rFonts w:ascii="Times New Roman" w:hAnsi="Times New Roman"/>
          <w:sz w:val="24"/>
        </w:rPr>
        <w:t>were exported to a text file wi</w:t>
      </w:r>
      <w:r w:rsidR="005A175B" w:rsidRPr="00F94064">
        <w:rPr>
          <w:rFonts w:ascii="Times New Roman" w:hAnsi="Times New Roman"/>
          <w:sz w:val="24"/>
        </w:rPr>
        <w:t xml:space="preserve">th the unique image name, date and </w:t>
      </w:r>
      <w:r w:rsidR="00382A2D" w:rsidRPr="00F94064">
        <w:rPr>
          <w:rFonts w:ascii="Times New Roman" w:hAnsi="Times New Roman"/>
          <w:sz w:val="24"/>
        </w:rPr>
        <w:t>time</w:t>
      </w:r>
      <w:r w:rsidR="005A175B" w:rsidRPr="00F94064">
        <w:rPr>
          <w:rFonts w:ascii="Times New Roman" w:hAnsi="Times New Roman"/>
          <w:sz w:val="24"/>
        </w:rPr>
        <w:t xml:space="preserve"> the measurement occurred</w:t>
      </w:r>
      <w:r w:rsidR="00382A2D" w:rsidRPr="00F94064">
        <w:rPr>
          <w:rFonts w:ascii="Times New Roman" w:hAnsi="Times New Roman"/>
          <w:sz w:val="24"/>
        </w:rPr>
        <w:t xml:space="preserve">, and reader initials. </w:t>
      </w:r>
      <w:r w:rsidR="005A175B" w:rsidRPr="00F94064">
        <w:rPr>
          <w:rFonts w:ascii="Times New Roman" w:hAnsi="Times New Roman"/>
          <w:sz w:val="24"/>
        </w:rPr>
        <w:t xml:space="preserve">The text file data were imported </w:t>
      </w:r>
      <w:r w:rsidR="005A175B" w:rsidRPr="007C08AF">
        <w:rPr>
          <w:rFonts w:ascii="Times New Roman" w:hAnsi="Times New Roman"/>
          <w:sz w:val="24"/>
        </w:rPr>
        <w:t>into Excel</w:t>
      </w:r>
      <w:r w:rsidR="0010260C" w:rsidRPr="007C08AF">
        <w:rPr>
          <w:rFonts w:ascii="Times New Roman" w:hAnsi="Times New Roman"/>
          <w:sz w:val="24"/>
        </w:rPr>
        <w:t xml:space="preserve"> (Microsoft Corporation, Redmond, WA) </w:t>
      </w:r>
      <w:r w:rsidR="005A175B" w:rsidRPr="007C08AF">
        <w:rPr>
          <w:rFonts w:ascii="Times New Roman" w:hAnsi="Times New Roman"/>
          <w:sz w:val="24"/>
        </w:rPr>
        <w:t>for analysis in Excel and SAS</w:t>
      </w:r>
      <w:r w:rsidR="0010260C" w:rsidRPr="007C08AF">
        <w:rPr>
          <w:rFonts w:ascii="Times New Roman" w:hAnsi="Times New Roman"/>
          <w:sz w:val="24"/>
        </w:rPr>
        <w:t xml:space="preserve"> (SAS Institute, Inc</w:t>
      </w:r>
      <w:r w:rsidR="005A175B" w:rsidRPr="007C08AF">
        <w:rPr>
          <w:rFonts w:ascii="Times New Roman" w:hAnsi="Times New Roman"/>
          <w:sz w:val="24"/>
        </w:rPr>
        <w:t>.</w:t>
      </w:r>
      <w:r w:rsidR="0010260C" w:rsidRPr="007C08AF">
        <w:rPr>
          <w:rFonts w:ascii="Times New Roman" w:hAnsi="Times New Roman"/>
          <w:sz w:val="24"/>
        </w:rPr>
        <w:t>, Cary N</w:t>
      </w:r>
      <w:r w:rsidR="002255BC">
        <w:rPr>
          <w:rFonts w:ascii="Times New Roman" w:hAnsi="Times New Roman"/>
          <w:sz w:val="24"/>
        </w:rPr>
        <w:t xml:space="preserve">orth </w:t>
      </w:r>
      <w:r w:rsidR="0010260C" w:rsidRPr="007C08AF">
        <w:rPr>
          <w:rFonts w:ascii="Times New Roman" w:hAnsi="Times New Roman"/>
          <w:sz w:val="24"/>
        </w:rPr>
        <w:t>C</w:t>
      </w:r>
      <w:r w:rsidR="002255BC">
        <w:rPr>
          <w:rFonts w:ascii="Times New Roman" w:hAnsi="Times New Roman"/>
          <w:sz w:val="24"/>
        </w:rPr>
        <w:t>arolina</w:t>
      </w:r>
      <w:r w:rsidR="0010260C" w:rsidRPr="007C08AF">
        <w:rPr>
          <w:rFonts w:ascii="Times New Roman" w:hAnsi="Times New Roman"/>
          <w:sz w:val="24"/>
        </w:rPr>
        <w:t xml:space="preserve">; Environmental Systems Research Institute, Inc., Redlands, </w:t>
      </w:r>
      <w:r w:rsidR="002255BC">
        <w:rPr>
          <w:rFonts w:ascii="Times New Roman" w:hAnsi="Times New Roman"/>
          <w:sz w:val="24"/>
        </w:rPr>
        <w:t>California</w:t>
      </w:r>
      <w:r w:rsidR="0010260C" w:rsidRPr="007C08AF">
        <w:rPr>
          <w:rFonts w:ascii="Times New Roman" w:hAnsi="Times New Roman"/>
          <w:sz w:val="24"/>
        </w:rPr>
        <w:t>).</w:t>
      </w:r>
      <w:r w:rsidR="005A175B" w:rsidRPr="007C08AF">
        <w:rPr>
          <w:rFonts w:ascii="Times New Roman" w:hAnsi="Times New Roman"/>
          <w:sz w:val="24"/>
        </w:rPr>
        <w:t xml:space="preserve"> </w:t>
      </w:r>
    </w:p>
    <w:p w14:paraId="4F717B07" w14:textId="5CB0086A" w:rsidR="00F47218" w:rsidRDefault="00F47218" w:rsidP="00F47218">
      <w:pPr>
        <w:pStyle w:val="GWAHeading2"/>
      </w:pPr>
      <w:bookmarkStart w:id="15" w:name="_Toc476118518"/>
      <w:r w:rsidRPr="007C08AF">
        <w:t>Quality Control</w:t>
      </w:r>
      <w:bookmarkEnd w:id="15"/>
      <w:r w:rsidR="00C14C23" w:rsidRPr="007C08AF">
        <w:t xml:space="preserve"> </w:t>
      </w:r>
    </w:p>
    <w:p w14:paraId="1F7F331C" w14:textId="60B0E332" w:rsidR="005A175B" w:rsidRPr="003B2810" w:rsidRDefault="00F47218" w:rsidP="009014F9">
      <w:pPr>
        <w:autoSpaceDE w:val="0"/>
        <w:autoSpaceDN w:val="0"/>
        <w:adjustRightInd w:val="0"/>
        <w:spacing w:after="0" w:line="240" w:lineRule="auto"/>
        <w:rPr>
          <w:rFonts w:ascii="Times New Roman" w:hAnsi="Times New Roman"/>
          <w:sz w:val="24"/>
        </w:rPr>
      </w:pPr>
      <w:r w:rsidRPr="003B2810">
        <w:rPr>
          <w:rFonts w:ascii="Times New Roman" w:hAnsi="Times New Roman"/>
          <w:sz w:val="24"/>
        </w:rPr>
        <w:t xml:space="preserve">Scale measurements were examined for </w:t>
      </w:r>
      <w:r w:rsidR="007B68E6" w:rsidRPr="003B2810">
        <w:rPr>
          <w:rFonts w:ascii="Times New Roman" w:hAnsi="Times New Roman"/>
          <w:sz w:val="24"/>
        </w:rPr>
        <w:t>outliers</w:t>
      </w:r>
      <w:r w:rsidR="0040670A">
        <w:rPr>
          <w:rFonts w:ascii="Times New Roman" w:hAnsi="Times New Roman"/>
          <w:sz w:val="24"/>
        </w:rPr>
        <w:t xml:space="preserve"> by (1) filtering in Excel</w:t>
      </w:r>
      <w:r w:rsidRPr="003B2810">
        <w:rPr>
          <w:rFonts w:ascii="Times New Roman" w:hAnsi="Times New Roman"/>
          <w:sz w:val="24"/>
        </w:rPr>
        <w:t xml:space="preserve"> to </w:t>
      </w:r>
      <w:r w:rsidR="00714A5A" w:rsidRPr="003B2810">
        <w:rPr>
          <w:rFonts w:ascii="Times New Roman" w:hAnsi="Times New Roman"/>
          <w:sz w:val="24"/>
        </w:rPr>
        <w:t>examine</w:t>
      </w:r>
      <w:r w:rsidRPr="003B2810">
        <w:rPr>
          <w:rFonts w:ascii="Times New Roman" w:hAnsi="Times New Roman"/>
          <w:sz w:val="24"/>
        </w:rPr>
        <w:t xml:space="preserve"> the range of measurements</w:t>
      </w:r>
      <w:r w:rsidR="0040670A">
        <w:rPr>
          <w:rFonts w:ascii="Times New Roman" w:hAnsi="Times New Roman"/>
          <w:sz w:val="24"/>
        </w:rPr>
        <w:t xml:space="preserve"> and (2) using SAS</w:t>
      </w:r>
      <w:r w:rsidR="007B68E6" w:rsidRPr="003B2810">
        <w:rPr>
          <w:rFonts w:ascii="Times New Roman" w:hAnsi="Times New Roman"/>
          <w:sz w:val="24"/>
        </w:rPr>
        <w:t xml:space="preserve"> </w:t>
      </w:r>
      <w:r w:rsidR="0040670A">
        <w:rPr>
          <w:rFonts w:ascii="Times New Roman" w:hAnsi="Times New Roman"/>
          <w:sz w:val="24"/>
        </w:rPr>
        <w:t xml:space="preserve">Proc </w:t>
      </w:r>
      <w:proofErr w:type="spellStart"/>
      <w:r w:rsidR="0040670A">
        <w:rPr>
          <w:rFonts w:ascii="Times New Roman" w:hAnsi="Times New Roman"/>
          <w:sz w:val="24"/>
        </w:rPr>
        <w:t>SGPlot</w:t>
      </w:r>
      <w:proofErr w:type="spellEnd"/>
      <w:r w:rsidR="0040670A">
        <w:rPr>
          <w:rFonts w:ascii="Times New Roman" w:hAnsi="Times New Roman"/>
          <w:sz w:val="24"/>
        </w:rPr>
        <w:t xml:space="preserve"> </w:t>
      </w:r>
      <w:r w:rsidR="007B68E6" w:rsidRPr="003B2810">
        <w:rPr>
          <w:rFonts w:ascii="Times New Roman" w:hAnsi="Times New Roman"/>
          <w:sz w:val="24"/>
        </w:rPr>
        <w:t xml:space="preserve">to make scatter plots and box plots of each annular measurement by age, sex, and year. Scales identified as outliers </w:t>
      </w:r>
      <w:r w:rsidR="00C14C23" w:rsidRPr="003B2810">
        <w:rPr>
          <w:rFonts w:ascii="Times New Roman" w:hAnsi="Times New Roman"/>
          <w:sz w:val="24"/>
        </w:rPr>
        <w:t xml:space="preserve">in </w:t>
      </w:r>
      <w:r w:rsidR="007B68E6" w:rsidRPr="003B2810">
        <w:rPr>
          <w:rFonts w:ascii="Times New Roman" w:hAnsi="Times New Roman"/>
          <w:sz w:val="24"/>
        </w:rPr>
        <w:t xml:space="preserve">box plots were measured a second time. </w:t>
      </w:r>
      <w:r w:rsidR="00C14C23" w:rsidRPr="003B2810">
        <w:rPr>
          <w:rFonts w:ascii="Times New Roman" w:hAnsi="Times New Roman"/>
          <w:sz w:val="24"/>
        </w:rPr>
        <w:t>T</w:t>
      </w:r>
      <w:r w:rsidR="007B68E6" w:rsidRPr="003B2810">
        <w:rPr>
          <w:rFonts w:ascii="Times New Roman" w:hAnsi="Times New Roman"/>
          <w:sz w:val="24"/>
        </w:rPr>
        <w:t xml:space="preserve">he reader </w:t>
      </w:r>
      <w:r w:rsidR="00C14C23" w:rsidRPr="003B2810">
        <w:rPr>
          <w:rFonts w:ascii="Times New Roman" w:hAnsi="Times New Roman"/>
          <w:sz w:val="24"/>
        </w:rPr>
        <w:t xml:space="preserve">was not informed </w:t>
      </w:r>
      <w:r w:rsidR="007B68E6" w:rsidRPr="003B2810">
        <w:rPr>
          <w:rFonts w:ascii="Times New Roman" w:hAnsi="Times New Roman"/>
          <w:sz w:val="24"/>
        </w:rPr>
        <w:t xml:space="preserve">that these scales had been measured previously </w:t>
      </w:r>
      <w:r w:rsidR="00C14C23" w:rsidRPr="003B2810">
        <w:rPr>
          <w:rFonts w:ascii="Times New Roman" w:hAnsi="Times New Roman"/>
          <w:sz w:val="24"/>
        </w:rPr>
        <w:t xml:space="preserve">to </w:t>
      </w:r>
      <w:r w:rsidR="007B68E6" w:rsidRPr="003B2810">
        <w:rPr>
          <w:rFonts w:ascii="Times New Roman" w:hAnsi="Times New Roman"/>
          <w:sz w:val="24"/>
        </w:rPr>
        <w:t xml:space="preserve">reduce the possibility of a different process being followed for the </w:t>
      </w:r>
      <w:r w:rsidR="00C14C23" w:rsidRPr="003B2810">
        <w:rPr>
          <w:rFonts w:ascii="Times New Roman" w:hAnsi="Times New Roman"/>
          <w:sz w:val="24"/>
        </w:rPr>
        <w:t>second measurements</w:t>
      </w:r>
      <w:r w:rsidR="001B20A4" w:rsidRPr="003B2810">
        <w:rPr>
          <w:rFonts w:ascii="Times New Roman" w:hAnsi="Times New Roman"/>
          <w:sz w:val="24"/>
        </w:rPr>
        <w:t xml:space="preserve">. Paired measurements </w:t>
      </w:r>
      <w:r w:rsidR="00C12619">
        <w:rPr>
          <w:rFonts w:ascii="Times New Roman" w:hAnsi="Times New Roman"/>
          <w:sz w:val="24"/>
        </w:rPr>
        <w:t xml:space="preserve">by age and </w:t>
      </w:r>
      <w:r w:rsidR="00BE4B49">
        <w:rPr>
          <w:rFonts w:ascii="Times New Roman" w:hAnsi="Times New Roman"/>
          <w:sz w:val="24"/>
        </w:rPr>
        <w:t xml:space="preserve">scale </w:t>
      </w:r>
      <w:r w:rsidR="00C12619">
        <w:rPr>
          <w:rFonts w:ascii="Times New Roman" w:hAnsi="Times New Roman"/>
          <w:sz w:val="24"/>
        </w:rPr>
        <w:t>annul</w:t>
      </w:r>
      <w:r w:rsidR="00BE4B49">
        <w:rPr>
          <w:rFonts w:ascii="Times New Roman" w:hAnsi="Times New Roman"/>
          <w:sz w:val="24"/>
        </w:rPr>
        <w:t>us</w:t>
      </w:r>
      <w:r w:rsidR="00714A5A" w:rsidRPr="003B2810">
        <w:rPr>
          <w:rFonts w:ascii="Times New Roman" w:hAnsi="Times New Roman"/>
          <w:sz w:val="24"/>
        </w:rPr>
        <w:t xml:space="preserve"> (14 combinations) </w:t>
      </w:r>
      <w:r w:rsidR="001B20A4" w:rsidRPr="003B2810">
        <w:rPr>
          <w:rFonts w:ascii="Times New Roman" w:hAnsi="Times New Roman"/>
          <w:sz w:val="24"/>
        </w:rPr>
        <w:t xml:space="preserve">were examined </w:t>
      </w:r>
      <w:r w:rsidR="0040670A">
        <w:rPr>
          <w:rFonts w:ascii="Times New Roman" w:hAnsi="Times New Roman"/>
          <w:sz w:val="24"/>
        </w:rPr>
        <w:t>with SAS</w:t>
      </w:r>
      <w:r w:rsidR="001B20A4" w:rsidRPr="003B2810">
        <w:rPr>
          <w:rFonts w:ascii="Times New Roman" w:hAnsi="Times New Roman"/>
          <w:sz w:val="24"/>
        </w:rPr>
        <w:t xml:space="preserve"> Proc Univariate </w:t>
      </w:r>
      <w:r w:rsidR="00E73BBD" w:rsidRPr="003B2810">
        <w:rPr>
          <w:rFonts w:ascii="Times New Roman" w:hAnsi="Times New Roman"/>
          <w:sz w:val="24"/>
        </w:rPr>
        <w:t xml:space="preserve">and </w:t>
      </w:r>
      <w:r w:rsidR="001B20A4" w:rsidRPr="003B2810">
        <w:rPr>
          <w:rFonts w:ascii="Times New Roman" w:hAnsi="Times New Roman"/>
          <w:sz w:val="24"/>
        </w:rPr>
        <w:t>quantile-quantile plots</w:t>
      </w:r>
      <w:r w:rsidR="00E73BBD" w:rsidRPr="003B2810">
        <w:rPr>
          <w:rFonts w:ascii="Times New Roman" w:hAnsi="Times New Roman"/>
          <w:sz w:val="24"/>
        </w:rPr>
        <w:t>. Because the differences between paired data</w:t>
      </w:r>
      <w:r w:rsidR="001B20A4" w:rsidRPr="003B2810">
        <w:rPr>
          <w:rFonts w:ascii="Times New Roman" w:hAnsi="Times New Roman"/>
          <w:sz w:val="24"/>
        </w:rPr>
        <w:t xml:space="preserve"> </w:t>
      </w:r>
      <w:r w:rsidR="00E73BBD" w:rsidRPr="003B2810">
        <w:rPr>
          <w:rFonts w:ascii="Times New Roman" w:hAnsi="Times New Roman"/>
          <w:sz w:val="24"/>
        </w:rPr>
        <w:t xml:space="preserve">for each age and </w:t>
      </w:r>
      <w:r w:rsidR="00BE4B49">
        <w:rPr>
          <w:rFonts w:ascii="Times New Roman" w:hAnsi="Times New Roman"/>
          <w:sz w:val="24"/>
        </w:rPr>
        <w:t xml:space="preserve">scale </w:t>
      </w:r>
      <w:r w:rsidR="00E73BBD" w:rsidRPr="003B2810">
        <w:rPr>
          <w:rFonts w:ascii="Times New Roman" w:hAnsi="Times New Roman"/>
          <w:sz w:val="24"/>
        </w:rPr>
        <w:t>annul</w:t>
      </w:r>
      <w:r w:rsidR="00BE4B49">
        <w:rPr>
          <w:rFonts w:ascii="Times New Roman" w:hAnsi="Times New Roman"/>
          <w:sz w:val="24"/>
        </w:rPr>
        <w:t>us</w:t>
      </w:r>
      <w:r w:rsidR="00E73BBD" w:rsidRPr="003B2810">
        <w:rPr>
          <w:rFonts w:ascii="Times New Roman" w:hAnsi="Times New Roman"/>
          <w:sz w:val="24"/>
        </w:rPr>
        <w:t xml:space="preserve"> were mostly non-normally distributed, a Wilcoxon signed-rank test </w:t>
      </w:r>
      <w:r w:rsidR="00714A5A" w:rsidRPr="003B2810">
        <w:rPr>
          <w:rFonts w:ascii="Times New Roman" w:hAnsi="Times New Roman"/>
          <w:sz w:val="24"/>
        </w:rPr>
        <w:t>(</w:t>
      </w:r>
      <w:proofErr w:type="spellStart"/>
      <w:r w:rsidR="00714A5A" w:rsidRPr="003B2810">
        <w:rPr>
          <w:rFonts w:ascii="Times New Roman" w:hAnsi="Times New Roman"/>
          <w:sz w:val="24"/>
        </w:rPr>
        <w:t>Zar</w:t>
      </w:r>
      <w:proofErr w:type="spellEnd"/>
      <w:r w:rsidR="00714A5A" w:rsidRPr="003B2810">
        <w:rPr>
          <w:rFonts w:ascii="Times New Roman" w:hAnsi="Times New Roman"/>
          <w:sz w:val="24"/>
        </w:rPr>
        <w:t xml:space="preserve"> 1996) </w:t>
      </w:r>
      <w:r w:rsidR="00E73BBD" w:rsidRPr="003B2810">
        <w:rPr>
          <w:rFonts w:ascii="Times New Roman" w:hAnsi="Times New Roman"/>
          <w:sz w:val="24"/>
        </w:rPr>
        <w:t xml:space="preserve">was used to test the null hypothesis that the median difference between </w:t>
      </w:r>
      <w:r w:rsidR="00B27CA8" w:rsidRPr="003B2810">
        <w:rPr>
          <w:rFonts w:ascii="Times New Roman" w:hAnsi="Times New Roman"/>
          <w:sz w:val="24"/>
        </w:rPr>
        <w:t>paired observations is zero.</w:t>
      </w:r>
    </w:p>
    <w:p w14:paraId="3EF8259F" w14:textId="77777777" w:rsidR="00C12619" w:rsidRDefault="00C12619" w:rsidP="00D21F55">
      <w:pPr>
        <w:pStyle w:val="GWAHeading2"/>
      </w:pPr>
    </w:p>
    <w:p w14:paraId="6CE6F81F" w14:textId="35836D86" w:rsidR="00D21F55" w:rsidRDefault="00D21F55" w:rsidP="00D21F55">
      <w:pPr>
        <w:pStyle w:val="GWAHeading2"/>
      </w:pPr>
      <w:bookmarkStart w:id="16" w:name="_Toc476118519"/>
      <w:r>
        <w:lastRenderedPageBreak/>
        <w:t xml:space="preserve">Precision </w:t>
      </w:r>
      <w:r w:rsidR="00040D86">
        <w:t>Test</w:t>
      </w:r>
      <w:bookmarkEnd w:id="16"/>
    </w:p>
    <w:p w14:paraId="7E5B3CDB" w14:textId="3D8323CC" w:rsidR="00E001DC" w:rsidRDefault="00C14C23" w:rsidP="009014F9">
      <w:pPr>
        <w:autoSpaceDE w:val="0"/>
        <w:autoSpaceDN w:val="0"/>
        <w:adjustRightInd w:val="0"/>
        <w:spacing w:after="0" w:line="240" w:lineRule="auto"/>
        <w:rPr>
          <w:rFonts w:ascii="Times New Roman" w:hAnsi="Times New Roman"/>
          <w:sz w:val="24"/>
        </w:rPr>
      </w:pPr>
      <w:r w:rsidRPr="003B2810">
        <w:rPr>
          <w:rFonts w:ascii="Times New Roman" w:hAnsi="Times New Roman"/>
          <w:sz w:val="24"/>
        </w:rPr>
        <w:t>The precision of measurements was evaluated by rando</w:t>
      </w:r>
      <w:r w:rsidR="000D46D1">
        <w:rPr>
          <w:rFonts w:ascii="Times New Roman" w:hAnsi="Times New Roman"/>
          <w:sz w:val="24"/>
        </w:rPr>
        <w:t>mly selecting 101</w:t>
      </w:r>
      <w:r w:rsidRPr="003B2810">
        <w:rPr>
          <w:rFonts w:ascii="Times New Roman" w:hAnsi="Times New Roman"/>
          <w:sz w:val="24"/>
        </w:rPr>
        <w:t xml:space="preserve"> scales from </w:t>
      </w:r>
      <w:r w:rsidR="000D46D1">
        <w:rPr>
          <w:rFonts w:ascii="Times New Roman" w:hAnsi="Times New Roman"/>
          <w:sz w:val="24"/>
        </w:rPr>
        <w:t>fish aged</w:t>
      </w:r>
      <w:r w:rsidRPr="003B2810">
        <w:rPr>
          <w:rFonts w:ascii="Times New Roman" w:hAnsi="Times New Roman"/>
          <w:sz w:val="24"/>
        </w:rPr>
        <w:t xml:space="preserve"> 4, 5, and 6 to measure a</w:t>
      </w:r>
      <w:r w:rsidR="000D46D1">
        <w:rPr>
          <w:rFonts w:ascii="Times New Roman" w:hAnsi="Times New Roman"/>
          <w:sz w:val="24"/>
        </w:rPr>
        <w:t xml:space="preserve"> second time. As previously discussed for the outliers that were re-measured</w:t>
      </w:r>
      <w:r w:rsidRPr="003B2810">
        <w:rPr>
          <w:rFonts w:ascii="Times New Roman" w:hAnsi="Times New Roman"/>
          <w:sz w:val="24"/>
        </w:rPr>
        <w:t xml:space="preserve">, the reader was not informed that these scales had been measured previously to reduce the possibility of a different process being followed for the second measurements. </w:t>
      </w:r>
      <w:r w:rsidR="00082788">
        <w:rPr>
          <w:rFonts w:ascii="Times New Roman" w:hAnsi="Times New Roman"/>
          <w:sz w:val="24"/>
        </w:rPr>
        <w:t>P</w:t>
      </w:r>
      <w:r w:rsidRPr="003B2810">
        <w:rPr>
          <w:rFonts w:ascii="Times New Roman" w:hAnsi="Times New Roman"/>
          <w:sz w:val="24"/>
        </w:rPr>
        <w:t xml:space="preserve">aired measurements were examined </w:t>
      </w:r>
      <w:r w:rsidR="004E641F" w:rsidRPr="003B2810">
        <w:rPr>
          <w:rFonts w:ascii="Times New Roman" w:hAnsi="Times New Roman"/>
          <w:sz w:val="24"/>
        </w:rPr>
        <w:t>with SAS</w:t>
      </w:r>
      <w:r w:rsidR="00082788">
        <w:rPr>
          <w:rFonts w:ascii="Times New Roman" w:hAnsi="Times New Roman"/>
          <w:sz w:val="24"/>
        </w:rPr>
        <w:t xml:space="preserve"> Proc </w:t>
      </w:r>
      <w:proofErr w:type="spellStart"/>
      <w:r w:rsidR="00082788">
        <w:rPr>
          <w:rFonts w:ascii="Times New Roman" w:hAnsi="Times New Roman"/>
          <w:sz w:val="24"/>
        </w:rPr>
        <w:t>Reg</w:t>
      </w:r>
      <w:proofErr w:type="spellEnd"/>
      <w:r w:rsidR="004E641F" w:rsidRPr="003B2810">
        <w:rPr>
          <w:rFonts w:ascii="Times New Roman" w:hAnsi="Times New Roman"/>
          <w:sz w:val="24"/>
        </w:rPr>
        <w:t xml:space="preserve"> </w:t>
      </w:r>
      <w:r w:rsidR="00082788">
        <w:rPr>
          <w:rFonts w:ascii="Times New Roman" w:hAnsi="Times New Roman"/>
          <w:sz w:val="24"/>
        </w:rPr>
        <w:t>to calculate</w:t>
      </w:r>
      <w:r w:rsidR="004E641F" w:rsidRPr="003B2810">
        <w:rPr>
          <w:rFonts w:ascii="Times New Roman" w:hAnsi="Times New Roman"/>
          <w:sz w:val="24"/>
        </w:rPr>
        <w:t xml:space="preserve"> a linear regression model for each scale growth </w:t>
      </w:r>
      <w:r w:rsidR="00C12619">
        <w:rPr>
          <w:rFonts w:ascii="Times New Roman" w:hAnsi="Times New Roman"/>
          <w:sz w:val="24"/>
        </w:rPr>
        <w:t>annulus</w:t>
      </w:r>
      <w:r w:rsidR="000D46D1">
        <w:rPr>
          <w:rFonts w:ascii="Times New Roman" w:hAnsi="Times New Roman"/>
          <w:sz w:val="24"/>
        </w:rPr>
        <w:t xml:space="preserve"> with ages and sexes combined</w:t>
      </w:r>
      <w:r w:rsidR="004E641F" w:rsidRPr="003B2810">
        <w:rPr>
          <w:rFonts w:ascii="Times New Roman" w:hAnsi="Times New Roman"/>
          <w:sz w:val="24"/>
        </w:rPr>
        <w:t xml:space="preserve"> (1 through 6). </w:t>
      </w:r>
      <w:r w:rsidR="000D46D1">
        <w:rPr>
          <w:rFonts w:ascii="Times New Roman" w:hAnsi="Times New Roman"/>
          <w:sz w:val="24"/>
        </w:rPr>
        <w:t xml:space="preserve">Regression models were also examined for </w:t>
      </w:r>
      <w:r w:rsidR="005934D3">
        <w:rPr>
          <w:rFonts w:ascii="Times New Roman" w:hAnsi="Times New Roman"/>
          <w:sz w:val="24"/>
        </w:rPr>
        <w:t>individual ages (4</w:t>
      </w:r>
      <w:proofErr w:type="gramStart"/>
      <w:r w:rsidR="005934D3">
        <w:rPr>
          <w:rFonts w:ascii="Times New Roman" w:hAnsi="Times New Roman"/>
          <w:sz w:val="24"/>
        </w:rPr>
        <w:t>,5</w:t>
      </w:r>
      <w:proofErr w:type="gramEnd"/>
      <w:r w:rsidR="005934D3">
        <w:rPr>
          <w:rFonts w:ascii="Times New Roman" w:hAnsi="Times New Roman"/>
          <w:sz w:val="24"/>
        </w:rPr>
        <w:t xml:space="preserve">, or 6) with the sexes combined. </w:t>
      </w:r>
    </w:p>
    <w:p w14:paraId="270B7D18" w14:textId="1F8BD749" w:rsidR="005A175B" w:rsidRDefault="00E001DC" w:rsidP="00E001DC">
      <w:pPr>
        <w:pStyle w:val="GWAHeading2"/>
        <w:rPr>
          <w:rFonts w:cs="Times New Roman"/>
        </w:rPr>
      </w:pPr>
      <w:bookmarkStart w:id="17" w:name="_Toc476118520"/>
      <w:r>
        <w:t>Growth Correlations</w:t>
      </w:r>
      <w:bookmarkEnd w:id="17"/>
      <w:r>
        <w:t xml:space="preserve"> </w:t>
      </w:r>
      <w:r w:rsidR="004E641F" w:rsidRPr="003B2810">
        <w:rPr>
          <w:rFonts w:cs="Times New Roman"/>
        </w:rPr>
        <w:t xml:space="preserve"> </w:t>
      </w:r>
    </w:p>
    <w:p w14:paraId="28592425" w14:textId="3649FC0E" w:rsidR="00E001DC" w:rsidRPr="00E001DC" w:rsidRDefault="00554124" w:rsidP="00E001DC">
      <w:pPr>
        <w:pStyle w:val="GWAParagraph"/>
      </w:pPr>
      <w:r>
        <w:t xml:space="preserve">Herring scale </w:t>
      </w:r>
      <w:r w:rsidR="00C12619">
        <w:t>annular</w:t>
      </w:r>
      <w:r>
        <w:t xml:space="preserve"> measurements</w:t>
      </w:r>
      <w:r w:rsidR="0010260C">
        <w:t xml:space="preserve">, </w:t>
      </w:r>
      <w:r w:rsidR="0040670A">
        <w:t>historical herring biomass</w:t>
      </w:r>
      <w:r w:rsidR="0010260C">
        <w:t xml:space="preserve">, and historical herring recruitment </w:t>
      </w:r>
      <w:r w:rsidR="0040670A">
        <w:t xml:space="preserve">estimates </w:t>
      </w:r>
      <w:r>
        <w:t xml:space="preserve">were tested for normality with quantile-quantile plots in SAS Proc Univariate. </w:t>
      </w:r>
      <w:r w:rsidR="00E001DC">
        <w:t>Pearson product-moment correlation coefficients (</w:t>
      </w:r>
      <w:proofErr w:type="spellStart"/>
      <w:r w:rsidR="00E001DC">
        <w:t>Zar</w:t>
      </w:r>
      <w:proofErr w:type="spellEnd"/>
      <w:r w:rsidR="00E001DC">
        <w:t xml:space="preserve"> 1996) were calculated </w:t>
      </w:r>
      <w:r w:rsidR="0010260C">
        <w:t>between</w:t>
      </w:r>
      <w:r w:rsidR="00E001DC">
        <w:t xml:space="preserve"> h</w:t>
      </w:r>
      <w:r w:rsidR="00C12619">
        <w:t>erring scale annular</w:t>
      </w:r>
      <w:r w:rsidR="00E001DC">
        <w:t xml:space="preserve"> measurements for ages 4–6</w:t>
      </w:r>
      <w:r w:rsidR="0099647F">
        <w:t xml:space="preserve"> (</w:t>
      </w:r>
      <w:r w:rsidR="00C12619">
        <w:t xml:space="preserve">scale </w:t>
      </w:r>
      <w:r w:rsidR="0099647F">
        <w:t xml:space="preserve">growth </w:t>
      </w:r>
      <w:r w:rsidR="00C12619">
        <w:t>annuli</w:t>
      </w:r>
      <w:r w:rsidR="0099647F">
        <w:t xml:space="preserve"> in the same growth year)</w:t>
      </w:r>
      <w:r w:rsidR="00E001DC">
        <w:t xml:space="preserve"> </w:t>
      </w:r>
      <w:r w:rsidR="0040670A">
        <w:t>and the natural log of herring biomass us</w:t>
      </w:r>
      <w:r w:rsidR="00E001DC">
        <w:t>ing SAS</w:t>
      </w:r>
      <w:r w:rsidR="0040670A">
        <w:t xml:space="preserve"> Proc Corr.</w:t>
      </w:r>
      <w:r w:rsidR="00D10AF3">
        <w:t xml:space="preserve"> Historical </w:t>
      </w:r>
      <w:r w:rsidR="00753218">
        <w:t xml:space="preserve">adult </w:t>
      </w:r>
      <w:r w:rsidR="00D10AF3">
        <w:t>herring biomass</w:t>
      </w:r>
      <w:r w:rsidR="00753218">
        <w:t xml:space="preserve"> (biomass recruited to the spawning population)</w:t>
      </w:r>
      <w:r w:rsidR="00D10AF3">
        <w:t xml:space="preserve"> and recruitment data are from an Alaska Department of Fish and Game age structured model (Steve Moffitt, Alaska Department of Fish and Game, unpublished data).</w:t>
      </w:r>
      <w:r w:rsidR="00753218">
        <w:t xml:space="preserve"> Adult herring biomass data were natural log transformed to normalize the data prior to using it in correlation analysis. </w:t>
      </w:r>
    </w:p>
    <w:p w14:paraId="6419C28A" w14:textId="4B113CCD" w:rsidR="00D42474" w:rsidRPr="00FA49A3" w:rsidRDefault="00D42474" w:rsidP="00FA49A3">
      <w:pPr>
        <w:pStyle w:val="GWAHeading1"/>
      </w:pPr>
      <w:bookmarkStart w:id="18" w:name="_Toc476118521"/>
      <w:r w:rsidRPr="00FA49A3">
        <w:t>Results</w:t>
      </w:r>
      <w:bookmarkEnd w:id="18"/>
    </w:p>
    <w:p w14:paraId="6F566068" w14:textId="45C973C7" w:rsidR="00D42474" w:rsidRPr="00F94064" w:rsidRDefault="00C22579" w:rsidP="00F94064">
      <w:pPr>
        <w:pStyle w:val="GWAHeading2"/>
      </w:pPr>
      <w:bookmarkStart w:id="19" w:name="_Toc476118522"/>
      <w:r w:rsidRPr="00F94064">
        <w:t>Scale Images and Measurements</w:t>
      </w:r>
      <w:bookmarkEnd w:id="19"/>
    </w:p>
    <w:p w14:paraId="65073039" w14:textId="5222ECA9" w:rsidR="00D42474" w:rsidRDefault="00F94064" w:rsidP="003B2810">
      <w:pPr>
        <w:pStyle w:val="GWAParagraph"/>
      </w:pPr>
      <w:r w:rsidRPr="00176DA8">
        <w:t xml:space="preserve">A total of 7,270 Pacific herring scales were imaged and measured (Table 1). </w:t>
      </w:r>
      <w:r w:rsidR="001710EB" w:rsidRPr="00176DA8">
        <w:t xml:space="preserve">The sample size </w:t>
      </w:r>
      <w:r w:rsidR="00801E94">
        <w:t xml:space="preserve">averaged &gt;35 fish </w:t>
      </w:r>
      <w:r w:rsidR="001710EB" w:rsidRPr="00176DA8">
        <w:t xml:space="preserve">by age, sex, and year </w:t>
      </w:r>
      <w:r w:rsidR="00801E94">
        <w:t>a</w:t>
      </w:r>
      <w:r w:rsidR="001710EB" w:rsidRPr="00176DA8">
        <w:t xml:space="preserve">nd &gt;30 fish for 88% of the 136 </w:t>
      </w:r>
      <w:r w:rsidR="00801E94">
        <w:t>age, sex, and year combinations (Appendix A.1).</w:t>
      </w:r>
    </w:p>
    <w:p w14:paraId="3AF848A2" w14:textId="77777777" w:rsidR="00176DA8" w:rsidRPr="00176DA8" w:rsidRDefault="00176DA8" w:rsidP="003B2810">
      <w:pPr>
        <w:pStyle w:val="GWAParagraph"/>
      </w:pPr>
    </w:p>
    <w:p w14:paraId="00E10834" w14:textId="32368AFF" w:rsidR="004F441A" w:rsidRDefault="004F441A" w:rsidP="004F441A">
      <w:pPr>
        <w:pStyle w:val="Caption"/>
      </w:pPr>
      <w:bookmarkStart w:id="20" w:name="_Toc476111175"/>
      <w:r>
        <w:t xml:space="preserve">Table </w:t>
      </w:r>
      <w:r w:rsidR="00746508">
        <w:fldChar w:fldCharType="begin"/>
      </w:r>
      <w:r w:rsidR="00746508">
        <w:instrText xml:space="preserve"> SEQ Table \* ARABIC </w:instrText>
      </w:r>
      <w:r w:rsidR="00746508">
        <w:fldChar w:fldCharType="separate"/>
      </w:r>
      <w:r w:rsidR="00A679B3">
        <w:rPr>
          <w:noProof/>
        </w:rPr>
        <w:t>1</w:t>
      </w:r>
      <w:r w:rsidR="00746508">
        <w:rPr>
          <w:noProof/>
        </w:rPr>
        <w:fldChar w:fldCharType="end"/>
      </w:r>
      <w:r>
        <w:t>–Count of Pacific herring scales imaged and measured for annular growth increments, 1982, 1983, and 1986–2015</w:t>
      </w:r>
      <w:r w:rsidR="00594276">
        <w:t>.</w:t>
      </w:r>
      <w:bookmarkEnd w:id="20"/>
    </w:p>
    <w:p w14:paraId="76E09E78" w14:textId="4C1048D8" w:rsidR="00176DA8" w:rsidRPr="00A1184A" w:rsidRDefault="00176DA8" w:rsidP="00A1184A">
      <w:pPr>
        <w:pStyle w:val="Caption"/>
        <w:rPr>
          <w:rFonts w:ascii="Times New Roman" w:hAnsi="Times New Roman"/>
          <w:b w:val="0"/>
          <w:smallCaps w:val="0"/>
          <w:sz w:val="20"/>
          <w:szCs w:val="20"/>
        </w:rPr>
      </w:pPr>
      <w:r w:rsidRPr="00176DA8">
        <w:rPr>
          <w:noProof/>
        </w:rPr>
        <w:drawing>
          <wp:inline distT="0" distB="0" distL="0" distR="0" wp14:anchorId="196181C3" wp14:editId="3AB7F958">
            <wp:extent cx="5753100" cy="115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r w:rsidRPr="00A1184A">
        <w:rPr>
          <w:rFonts w:ascii="Times New Roman" w:hAnsi="Times New Roman"/>
          <w:b w:val="0"/>
          <w:i/>
          <w:smallCaps w:val="0"/>
          <w:sz w:val="20"/>
          <w:szCs w:val="20"/>
        </w:rPr>
        <w:t>Note:</w:t>
      </w:r>
      <w:r w:rsidRPr="00A1184A">
        <w:rPr>
          <w:rFonts w:ascii="Times New Roman" w:hAnsi="Times New Roman"/>
          <w:b w:val="0"/>
          <w:smallCaps w:val="0"/>
          <w:sz w:val="20"/>
          <w:szCs w:val="20"/>
        </w:rPr>
        <w:t xml:space="preserve"> F= female and M = Male</w:t>
      </w:r>
    </w:p>
    <w:p w14:paraId="52F0E502" w14:textId="1B898F77" w:rsidR="006A369A" w:rsidRDefault="00801E94" w:rsidP="003B2810">
      <w:pPr>
        <w:pStyle w:val="GWAParagraph"/>
      </w:pPr>
      <w:r>
        <w:t xml:space="preserve">An additional </w:t>
      </w:r>
      <w:r w:rsidR="00D047DA">
        <w:t xml:space="preserve">3,300 scales were imaged, but not measured because either (1) the reader did not agree with the originally assigned age or (2) the scale had </w:t>
      </w:r>
      <w:r w:rsidR="00605F9F">
        <w:t>morphological problems</w:t>
      </w:r>
      <w:r w:rsidR="00D047DA">
        <w:t xml:space="preserve"> that made it unlikely to work for measuring.</w:t>
      </w:r>
    </w:p>
    <w:p w14:paraId="1D2E2516" w14:textId="4E238AF9" w:rsidR="00B47C12" w:rsidRDefault="00D21F55" w:rsidP="00B47C12">
      <w:pPr>
        <w:pStyle w:val="GWAHeading2"/>
      </w:pPr>
      <w:bookmarkStart w:id="21" w:name="_Toc476118523"/>
      <w:r>
        <w:t>Quality Control</w:t>
      </w:r>
      <w:bookmarkEnd w:id="21"/>
    </w:p>
    <w:p w14:paraId="09ACE60D" w14:textId="15D629E9" w:rsidR="00FA49A3" w:rsidRDefault="00B47C12" w:rsidP="003B2810">
      <w:pPr>
        <w:pStyle w:val="GWAParagraph"/>
      </w:pPr>
      <w:r>
        <w:t xml:space="preserve">Examination of scatter plots and box plots located 57 scales </w:t>
      </w:r>
      <w:r w:rsidR="006A6A52">
        <w:t>with</w:t>
      </w:r>
      <w:r>
        <w:t xml:space="preserve"> measurements that were outliers for one or more annular measurement. All of these </w:t>
      </w:r>
      <w:r w:rsidR="006A6A52">
        <w:t xml:space="preserve">scales </w:t>
      </w:r>
      <w:r>
        <w:t xml:space="preserve">were imaged and measured a second time. </w:t>
      </w:r>
      <w:r w:rsidR="001B20A4">
        <w:t>Examination of the paired measurements with SAS™ Proc Univariate quantile-</w:t>
      </w:r>
      <w:r w:rsidR="001B20A4">
        <w:lastRenderedPageBreak/>
        <w:t>quantile plots indicated the differences between the measurements were not normally distributed.</w:t>
      </w:r>
      <w:r w:rsidR="008A44C9">
        <w:t xml:space="preserve"> Only 1 of the 14 combinations of age and </w:t>
      </w:r>
      <w:r w:rsidR="00C12619">
        <w:t xml:space="preserve">scale </w:t>
      </w:r>
      <w:r w:rsidR="008A44C9">
        <w:t>growth increment was significantly different at a P&lt;0.05 (Table 2).</w:t>
      </w:r>
    </w:p>
    <w:p w14:paraId="7E5DB69E" w14:textId="77777777" w:rsidR="006A6A52" w:rsidRDefault="006A6A52" w:rsidP="003B2810">
      <w:pPr>
        <w:pStyle w:val="GWAParagraph"/>
      </w:pPr>
    </w:p>
    <w:p w14:paraId="21554A1E" w14:textId="0D88B01A" w:rsidR="008B01BB" w:rsidRDefault="008B01BB" w:rsidP="008B01BB">
      <w:pPr>
        <w:pStyle w:val="Caption"/>
      </w:pPr>
      <w:bookmarkStart w:id="22" w:name="_Toc476111176"/>
      <w:r>
        <w:t xml:space="preserve">Table </w:t>
      </w:r>
      <w:r w:rsidR="00746508">
        <w:fldChar w:fldCharType="begin"/>
      </w:r>
      <w:r w:rsidR="00746508">
        <w:instrText xml:space="preserve"> SEQ Table \* ARABIC </w:instrText>
      </w:r>
      <w:r w:rsidR="00746508">
        <w:fldChar w:fldCharType="separate"/>
      </w:r>
      <w:r w:rsidR="00A679B3">
        <w:rPr>
          <w:noProof/>
        </w:rPr>
        <w:t>2</w:t>
      </w:r>
      <w:r w:rsidR="00746508">
        <w:rPr>
          <w:noProof/>
        </w:rPr>
        <w:fldChar w:fldCharType="end"/>
      </w:r>
      <w:r>
        <w:t>–Wilcoxon signed-rank tests of paired measurements of scales marked as outliers.</w:t>
      </w:r>
      <w:bookmarkEnd w:id="22"/>
    </w:p>
    <w:tbl>
      <w:tblPr>
        <w:tblW w:w="6240" w:type="dxa"/>
        <w:tblInd w:w="93" w:type="dxa"/>
        <w:tblLook w:val="04A0" w:firstRow="1" w:lastRow="0" w:firstColumn="1" w:lastColumn="0" w:noHBand="0" w:noVBand="1"/>
      </w:tblPr>
      <w:tblGrid>
        <w:gridCol w:w="1200"/>
        <w:gridCol w:w="480"/>
        <w:gridCol w:w="1340"/>
        <w:gridCol w:w="1500"/>
        <w:gridCol w:w="1720"/>
      </w:tblGrid>
      <w:tr w:rsidR="008A44C9" w:rsidRPr="008A44C9" w14:paraId="446BFFA9" w14:textId="77777777" w:rsidTr="008A44C9">
        <w:trPr>
          <w:trHeight w:val="353"/>
        </w:trPr>
        <w:tc>
          <w:tcPr>
            <w:tcW w:w="1200" w:type="dxa"/>
            <w:tcBorders>
              <w:top w:val="single" w:sz="4" w:space="0" w:color="auto"/>
              <w:left w:val="nil"/>
              <w:bottom w:val="nil"/>
              <w:right w:val="nil"/>
            </w:tcBorders>
            <w:shd w:val="clear" w:color="auto" w:fill="auto"/>
            <w:noWrap/>
            <w:vAlign w:val="bottom"/>
            <w:hideMark/>
          </w:tcPr>
          <w:p w14:paraId="3967F1CC"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Scale</w:t>
            </w:r>
          </w:p>
        </w:tc>
        <w:tc>
          <w:tcPr>
            <w:tcW w:w="480" w:type="dxa"/>
            <w:tcBorders>
              <w:top w:val="single" w:sz="4" w:space="0" w:color="auto"/>
              <w:left w:val="nil"/>
              <w:bottom w:val="nil"/>
              <w:right w:val="nil"/>
            </w:tcBorders>
            <w:shd w:val="clear" w:color="auto" w:fill="auto"/>
            <w:noWrap/>
            <w:vAlign w:val="bottom"/>
            <w:hideMark/>
          </w:tcPr>
          <w:p w14:paraId="63B3EA8F"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560" w:type="dxa"/>
            <w:gridSpan w:val="3"/>
            <w:tcBorders>
              <w:top w:val="single" w:sz="4" w:space="0" w:color="auto"/>
              <w:left w:val="nil"/>
              <w:bottom w:val="single" w:sz="4" w:space="0" w:color="auto"/>
              <w:right w:val="nil"/>
            </w:tcBorders>
            <w:shd w:val="clear" w:color="auto" w:fill="auto"/>
            <w:noWrap/>
            <w:vAlign w:val="bottom"/>
            <w:hideMark/>
          </w:tcPr>
          <w:p w14:paraId="083A6CC9" w14:textId="77777777" w:rsidR="008A44C9" w:rsidRPr="008A44C9" w:rsidRDefault="008A44C9" w:rsidP="008A44C9">
            <w:pPr>
              <w:spacing w:after="0" w:line="240" w:lineRule="auto"/>
              <w:jc w:val="center"/>
              <w:rPr>
                <w:rFonts w:ascii="Times New Roman" w:hAnsi="Times New Roman"/>
                <w:color w:val="000000"/>
                <w:sz w:val="24"/>
                <w:szCs w:val="24"/>
              </w:rPr>
            </w:pPr>
            <w:r w:rsidRPr="008A44C9">
              <w:rPr>
                <w:rFonts w:ascii="Times New Roman" w:hAnsi="Times New Roman"/>
                <w:color w:val="000000"/>
                <w:sz w:val="24"/>
                <w:szCs w:val="24"/>
              </w:rPr>
              <w:t>Age</w:t>
            </w:r>
          </w:p>
        </w:tc>
      </w:tr>
      <w:tr w:rsidR="008A44C9" w:rsidRPr="008A44C9" w14:paraId="33625445"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7E3BC969"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Increment</w:t>
            </w:r>
          </w:p>
        </w:tc>
        <w:tc>
          <w:tcPr>
            <w:tcW w:w="480" w:type="dxa"/>
            <w:tcBorders>
              <w:top w:val="nil"/>
              <w:left w:val="nil"/>
              <w:bottom w:val="single" w:sz="4" w:space="0" w:color="auto"/>
              <w:right w:val="nil"/>
            </w:tcBorders>
            <w:shd w:val="clear" w:color="auto" w:fill="auto"/>
            <w:noWrap/>
            <w:vAlign w:val="bottom"/>
            <w:hideMark/>
          </w:tcPr>
          <w:p w14:paraId="56AACB3C"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14:paraId="7143B401"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4</w:t>
            </w:r>
          </w:p>
        </w:tc>
        <w:tc>
          <w:tcPr>
            <w:tcW w:w="1500" w:type="dxa"/>
            <w:tcBorders>
              <w:top w:val="nil"/>
              <w:left w:val="nil"/>
              <w:bottom w:val="single" w:sz="4" w:space="0" w:color="auto"/>
              <w:right w:val="nil"/>
            </w:tcBorders>
            <w:shd w:val="clear" w:color="auto" w:fill="auto"/>
            <w:noWrap/>
            <w:vAlign w:val="bottom"/>
            <w:hideMark/>
          </w:tcPr>
          <w:p w14:paraId="4D5D8A31"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5</w:t>
            </w:r>
          </w:p>
        </w:tc>
        <w:tc>
          <w:tcPr>
            <w:tcW w:w="1720" w:type="dxa"/>
            <w:tcBorders>
              <w:top w:val="nil"/>
              <w:left w:val="nil"/>
              <w:bottom w:val="single" w:sz="4" w:space="0" w:color="auto"/>
              <w:right w:val="nil"/>
            </w:tcBorders>
            <w:shd w:val="clear" w:color="auto" w:fill="auto"/>
            <w:noWrap/>
            <w:vAlign w:val="bottom"/>
            <w:hideMark/>
          </w:tcPr>
          <w:p w14:paraId="188B4EFF"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6</w:t>
            </w:r>
          </w:p>
        </w:tc>
      </w:tr>
      <w:tr w:rsidR="008A44C9" w:rsidRPr="008A44C9" w14:paraId="32A82E85" w14:textId="77777777" w:rsidTr="008A44C9">
        <w:trPr>
          <w:trHeight w:val="353"/>
        </w:trPr>
        <w:tc>
          <w:tcPr>
            <w:tcW w:w="1200" w:type="dxa"/>
            <w:tcBorders>
              <w:top w:val="nil"/>
              <w:left w:val="nil"/>
              <w:bottom w:val="nil"/>
              <w:right w:val="nil"/>
            </w:tcBorders>
            <w:shd w:val="clear" w:color="auto" w:fill="auto"/>
            <w:noWrap/>
            <w:vAlign w:val="bottom"/>
            <w:hideMark/>
          </w:tcPr>
          <w:p w14:paraId="5E47A76B"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First</w:t>
            </w:r>
          </w:p>
        </w:tc>
        <w:tc>
          <w:tcPr>
            <w:tcW w:w="480" w:type="dxa"/>
            <w:tcBorders>
              <w:top w:val="nil"/>
              <w:left w:val="nil"/>
              <w:bottom w:val="nil"/>
              <w:right w:val="nil"/>
            </w:tcBorders>
            <w:shd w:val="clear" w:color="auto" w:fill="auto"/>
            <w:noWrap/>
            <w:vAlign w:val="bottom"/>
            <w:hideMark/>
          </w:tcPr>
          <w:p w14:paraId="7DEE913A" w14:textId="1C6DF151"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N</w:t>
            </w:r>
          </w:p>
        </w:tc>
        <w:tc>
          <w:tcPr>
            <w:tcW w:w="1340" w:type="dxa"/>
            <w:tcBorders>
              <w:top w:val="nil"/>
              <w:left w:val="nil"/>
              <w:bottom w:val="nil"/>
              <w:right w:val="nil"/>
            </w:tcBorders>
            <w:shd w:val="clear" w:color="auto" w:fill="auto"/>
            <w:noWrap/>
            <w:vAlign w:val="bottom"/>
            <w:hideMark/>
          </w:tcPr>
          <w:p w14:paraId="44466AB6"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5C789FB5"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720" w:type="dxa"/>
            <w:tcBorders>
              <w:top w:val="nil"/>
              <w:left w:val="nil"/>
              <w:bottom w:val="nil"/>
              <w:right w:val="nil"/>
            </w:tcBorders>
            <w:shd w:val="clear" w:color="auto" w:fill="auto"/>
            <w:noWrap/>
            <w:vAlign w:val="bottom"/>
            <w:hideMark/>
          </w:tcPr>
          <w:p w14:paraId="1A93C98F"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13</w:t>
            </w:r>
          </w:p>
        </w:tc>
      </w:tr>
      <w:tr w:rsidR="008A44C9" w:rsidRPr="008A44C9" w14:paraId="0025B9C7"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790D674D"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240DDA7" w14:textId="1B5EBC63"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P</w:t>
            </w:r>
          </w:p>
        </w:tc>
        <w:tc>
          <w:tcPr>
            <w:tcW w:w="1340" w:type="dxa"/>
            <w:tcBorders>
              <w:top w:val="nil"/>
              <w:left w:val="nil"/>
              <w:bottom w:val="single" w:sz="4" w:space="0" w:color="auto"/>
              <w:right w:val="nil"/>
            </w:tcBorders>
            <w:shd w:val="clear" w:color="auto" w:fill="auto"/>
            <w:hideMark/>
          </w:tcPr>
          <w:p w14:paraId="5D83F9B4"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0.7181</w:t>
            </w:r>
          </w:p>
        </w:tc>
        <w:tc>
          <w:tcPr>
            <w:tcW w:w="1500" w:type="dxa"/>
            <w:tcBorders>
              <w:top w:val="nil"/>
              <w:left w:val="nil"/>
              <w:bottom w:val="single" w:sz="4" w:space="0" w:color="auto"/>
              <w:right w:val="nil"/>
            </w:tcBorders>
            <w:shd w:val="clear" w:color="auto" w:fill="auto"/>
            <w:hideMark/>
          </w:tcPr>
          <w:p w14:paraId="2B0F4469"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0.1256</w:t>
            </w:r>
          </w:p>
        </w:tc>
        <w:tc>
          <w:tcPr>
            <w:tcW w:w="1720" w:type="dxa"/>
            <w:tcBorders>
              <w:top w:val="nil"/>
              <w:left w:val="nil"/>
              <w:bottom w:val="single" w:sz="4" w:space="0" w:color="auto"/>
              <w:right w:val="nil"/>
            </w:tcBorders>
            <w:shd w:val="clear" w:color="auto" w:fill="auto"/>
            <w:hideMark/>
          </w:tcPr>
          <w:p w14:paraId="03C037B4"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0.8926</w:t>
            </w:r>
          </w:p>
        </w:tc>
      </w:tr>
      <w:tr w:rsidR="008A44C9" w:rsidRPr="008A44C9" w14:paraId="47D658C6" w14:textId="77777777" w:rsidTr="008A44C9">
        <w:trPr>
          <w:trHeight w:val="353"/>
        </w:trPr>
        <w:tc>
          <w:tcPr>
            <w:tcW w:w="1200" w:type="dxa"/>
            <w:tcBorders>
              <w:top w:val="nil"/>
              <w:left w:val="nil"/>
              <w:bottom w:val="nil"/>
              <w:right w:val="nil"/>
            </w:tcBorders>
            <w:shd w:val="clear" w:color="auto" w:fill="auto"/>
            <w:noWrap/>
            <w:vAlign w:val="bottom"/>
            <w:hideMark/>
          </w:tcPr>
          <w:p w14:paraId="4254C269"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xml:space="preserve">Second </w:t>
            </w:r>
          </w:p>
        </w:tc>
        <w:tc>
          <w:tcPr>
            <w:tcW w:w="480" w:type="dxa"/>
            <w:tcBorders>
              <w:top w:val="nil"/>
              <w:left w:val="nil"/>
              <w:bottom w:val="nil"/>
              <w:right w:val="nil"/>
            </w:tcBorders>
            <w:shd w:val="clear" w:color="auto" w:fill="auto"/>
            <w:noWrap/>
            <w:vAlign w:val="bottom"/>
            <w:hideMark/>
          </w:tcPr>
          <w:p w14:paraId="48B31C0C" w14:textId="3DE87F0C"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N</w:t>
            </w:r>
          </w:p>
        </w:tc>
        <w:tc>
          <w:tcPr>
            <w:tcW w:w="1340" w:type="dxa"/>
            <w:tcBorders>
              <w:top w:val="nil"/>
              <w:left w:val="nil"/>
              <w:bottom w:val="nil"/>
              <w:right w:val="nil"/>
            </w:tcBorders>
            <w:shd w:val="clear" w:color="auto" w:fill="auto"/>
            <w:noWrap/>
            <w:vAlign w:val="bottom"/>
            <w:hideMark/>
          </w:tcPr>
          <w:p w14:paraId="1A47E1C9"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52ADA54C"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720" w:type="dxa"/>
            <w:tcBorders>
              <w:top w:val="nil"/>
              <w:left w:val="nil"/>
              <w:bottom w:val="nil"/>
              <w:right w:val="nil"/>
            </w:tcBorders>
            <w:shd w:val="clear" w:color="auto" w:fill="auto"/>
            <w:noWrap/>
            <w:vAlign w:val="bottom"/>
            <w:hideMark/>
          </w:tcPr>
          <w:p w14:paraId="6AAB472C"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13</w:t>
            </w:r>
          </w:p>
        </w:tc>
      </w:tr>
      <w:tr w:rsidR="008A44C9" w:rsidRPr="008A44C9" w14:paraId="5405628A"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05186C17"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4F75EC3" w14:textId="584082D8"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P</w:t>
            </w:r>
          </w:p>
        </w:tc>
        <w:tc>
          <w:tcPr>
            <w:tcW w:w="1340" w:type="dxa"/>
            <w:tcBorders>
              <w:top w:val="nil"/>
              <w:left w:val="nil"/>
              <w:bottom w:val="single" w:sz="4" w:space="0" w:color="auto"/>
              <w:right w:val="nil"/>
            </w:tcBorders>
            <w:shd w:val="clear" w:color="auto" w:fill="auto"/>
            <w:hideMark/>
          </w:tcPr>
          <w:p w14:paraId="70FB1F5A"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0.7897</w:t>
            </w:r>
          </w:p>
        </w:tc>
        <w:tc>
          <w:tcPr>
            <w:tcW w:w="1500" w:type="dxa"/>
            <w:tcBorders>
              <w:top w:val="nil"/>
              <w:left w:val="nil"/>
              <w:bottom w:val="single" w:sz="4" w:space="0" w:color="auto"/>
              <w:right w:val="nil"/>
            </w:tcBorders>
            <w:shd w:val="clear" w:color="auto" w:fill="auto"/>
            <w:hideMark/>
          </w:tcPr>
          <w:p w14:paraId="6CEEA898"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0.8385</w:t>
            </w:r>
          </w:p>
        </w:tc>
        <w:tc>
          <w:tcPr>
            <w:tcW w:w="1720" w:type="dxa"/>
            <w:tcBorders>
              <w:top w:val="nil"/>
              <w:left w:val="nil"/>
              <w:bottom w:val="single" w:sz="4" w:space="0" w:color="auto"/>
              <w:right w:val="nil"/>
            </w:tcBorders>
            <w:shd w:val="clear" w:color="auto" w:fill="auto"/>
            <w:hideMark/>
          </w:tcPr>
          <w:p w14:paraId="1AC6B473"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0.1226</w:t>
            </w:r>
          </w:p>
        </w:tc>
      </w:tr>
      <w:tr w:rsidR="008A44C9" w:rsidRPr="008A44C9" w14:paraId="46E0B311" w14:textId="77777777" w:rsidTr="008A44C9">
        <w:trPr>
          <w:trHeight w:val="353"/>
        </w:trPr>
        <w:tc>
          <w:tcPr>
            <w:tcW w:w="1200" w:type="dxa"/>
            <w:tcBorders>
              <w:top w:val="nil"/>
              <w:left w:val="nil"/>
              <w:bottom w:val="nil"/>
              <w:right w:val="nil"/>
            </w:tcBorders>
            <w:shd w:val="clear" w:color="auto" w:fill="auto"/>
            <w:noWrap/>
            <w:vAlign w:val="bottom"/>
            <w:hideMark/>
          </w:tcPr>
          <w:p w14:paraId="6DA21BE6"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Third</w:t>
            </w:r>
          </w:p>
        </w:tc>
        <w:tc>
          <w:tcPr>
            <w:tcW w:w="480" w:type="dxa"/>
            <w:tcBorders>
              <w:top w:val="nil"/>
              <w:left w:val="nil"/>
              <w:bottom w:val="nil"/>
              <w:right w:val="nil"/>
            </w:tcBorders>
            <w:shd w:val="clear" w:color="auto" w:fill="auto"/>
            <w:noWrap/>
            <w:vAlign w:val="bottom"/>
            <w:hideMark/>
          </w:tcPr>
          <w:p w14:paraId="7F15499A"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N</w:t>
            </w:r>
          </w:p>
        </w:tc>
        <w:tc>
          <w:tcPr>
            <w:tcW w:w="1340" w:type="dxa"/>
            <w:tcBorders>
              <w:top w:val="nil"/>
              <w:left w:val="nil"/>
              <w:bottom w:val="nil"/>
              <w:right w:val="nil"/>
            </w:tcBorders>
            <w:shd w:val="clear" w:color="auto" w:fill="auto"/>
            <w:noWrap/>
            <w:vAlign w:val="bottom"/>
            <w:hideMark/>
          </w:tcPr>
          <w:p w14:paraId="6EB58D4E"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45FAECFC"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720" w:type="dxa"/>
            <w:tcBorders>
              <w:top w:val="nil"/>
              <w:left w:val="nil"/>
              <w:bottom w:val="nil"/>
              <w:right w:val="nil"/>
            </w:tcBorders>
            <w:shd w:val="clear" w:color="auto" w:fill="auto"/>
            <w:noWrap/>
            <w:vAlign w:val="bottom"/>
            <w:hideMark/>
          </w:tcPr>
          <w:p w14:paraId="46625EEE"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13</w:t>
            </w:r>
          </w:p>
        </w:tc>
      </w:tr>
      <w:tr w:rsidR="008A44C9" w:rsidRPr="008A44C9" w14:paraId="389F0BD6"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35426E84"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5096818A"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P</w:t>
            </w:r>
          </w:p>
        </w:tc>
        <w:tc>
          <w:tcPr>
            <w:tcW w:w="1340" w:type="dxa"/>
            <w:tcBorders>
              <w:top w:val="nil"/>
              <w:left w:val="nil"/>
              <w:bottom w:val="single" w:sz="4" w:space="0" w:color="auto"/>
              <w:right w:val="nil"/>
            </w:tcBorders>
            <w:shd w:val="clear" w:color="auto" w:fill="auto"/>
            <w:hideMark/>
          </w:tcPr>
          <w:p w14:paraId="38F45ED4"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0.4172</w:t>
            </w:r>
          </w:p>
        </w:tc>
        <w:tc>
          <w:tcPr>
            <w:tcW w:w="1500" w:type="dxa"/>
            <w:tcBorders>
              <w:top w:val="nil"/>
              <w:left w:val="nil"/>
              <w:bottom w:val="single" w:sz="4" w:space="0" w:color="auto"/>
              <w:right w:val="nil"/>
            </w:tcBorders>
            <w:shd w:val="clear" w:color="auto" w:fill="auto"/>
            <w:hideMark/>
          </w:tcPr>
          <w:p w14:paraId="11E6C0BD" w14:textId="77777777" w:rsidR="008A44C9" w:rsidRPr="008A44C9" w:rsidRDefault="008A44C9" w:rsidP="008A44C9">
            <w:pPr>
              <w:spacing w:after="0" w:line="240" w:lineRule="auto"/>
              <w:jc w:val="right"/>
              <w:rPr>
                <w:rFonts w:ascii="Times New Roman" w:hAnsi="Times New Roman"/>
                <w:b/>
                <w:bCs/>
                <w:color w:val="000000"/>
                <w:sz w:val="24"/>
                <w:szCs w:val="24"/>
              </w:rPr>
            </w:pPr>
            <w:r w:rsidRPr="008A44C9">
              <w:rPr>
                <w:rFonts w:ascii="Times New Roman" w:hAnsi="Times New Roman"/>
                <w:b/>
                <w:bCs/>
                <w:color w:val="000000"/>
                <w:sz w:val="24"/>
                <w:szCs w:val="24"/>
              </w:rPr>
              <w:t>0.0466</w:t>
            </w:r>
          </w:p>
        </w:tc>
        <w:tc>
          <w:tcPr>
            <w:tcW w:w="1720" w:type="dxa"/>
            <w:tcBorders>
              <w:top w:val="nil"/>
              <w:left w:val="nil"/>
              <w:bottom w:val="single" w:sz="4" w:space="0" w:color="auto"/>
              <w:right w:val="nil"/>
            </w:tcBorders>
            <w:shd w:val="clear" w:color="auto" w:fill="auto"/>
            <w:hideMark/>
          </w:tcPr>
          <w:p w14:paraId="5C7CBE58"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0.8926</w:t>
            </w:r>
          </w:p>
        </w:tc>
      </w:tr>
      <w:tr w:rsidR="008A44C9" w:rsidRPr="008A44C9" w14:paraId="1F72FB47" w14:textId="77777777" w:rsidTr="008A44C9">
        <w:trPr>
          <w:trHeight w:val="353"/>
        </w:trPr>
        <w:tc>
          <w:tcPr>
            <w:tcW w:w="1200" w:type="dxa"/>
            <w:tcBorders>
              <w:top w:val="nil"/>
              <w:left w:val="nil"/>
              <w:bottom w:val="nil"/>
              <w:right w:val="nil"/>
            </w:tcBorders>
            <w:shd w:val="clear" w:color="auto" w:fill="auto"/>
            <w:noWrap/>
            <w:vAlign w:val="bottom"/>
            <w:hideMark/>
          </w:tcPr>
          <w:p w14:paraId="4895F0BA"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Fourth</w:t>
            </w:r>
          </w:p>
        </w:tc>
        <w:tc>
          <w:tcPr>
            <w:tcW w:w="480" w:type="dxa"/>
            <w:tcBorders>
              <w:top w:val="nil"/>
              <w:left w:val="nil"/>
              <w:bottom w:val="nil"/>
              <w:right w:val="nil"/>
            </w:tcBorders>
            <w:shd w:val="clear" w:color="auto" w:fill="auto"/>
            <w:noWrap/>
            <w:vAlign w:val="bottom"/>
            <w:hideMark/>
          </w:tcPr>
          <w:p w14:paraId="3B40DD32"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N</w:t>
            </w:r>
          </w:p>
        </w:tc>
        <w:tc>
          <w:tcPr>
            <w:tcW w:w="1340" w:type="dxa"/>
            <w:tcBorders>
              <w:top w:val="nil"/>
              <w:left w:val="nil"/>
              <w:bottom w:val="nil"/>
              <w:right w:val="nil"/>
            </w:tcBorders>
            <w:shd w:val="clear" w:color="auto" w:fill="auto"/>
            <w:noWrap/>
            <w:vAlign w:val="bottom"/>
            <w:hideMark/>
          </w:tcPr>
          <w:p w14:paraId="4272A7E6"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439FE923"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22</w:t>
            </w:r>
          </w:p>
        </w:tc>
        <w:tc>
          <w:tcPr>
            <w:tcW w:w="1720" w:type="dxa"/>
            <w:tcBorders>
              <w:top w:val="nil"/>
              <w:left w:val="nil"/>
              <w:bottom w:val="nil"/>
              <w:right w:val="nil"/>
            </w:tcBorders>
            <w:shd w:val="clear" w:color="auto" w:fill="auto"/>
            <w:noWrap/>
            <w:vAlign w:val="bottom"/>
            <w:hideMark/>
          </w:tcPr>
          <w:p w14:paraId="68BFC199"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13</w:t>
            </w:r>
          </w:p>
        </w:tc>
      </w:tr>
      <w:tr w:rsidR="008A44C9" w:rsidRPr="008A44C9" w14:paraId="777805E6"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191E8D77"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4425CA53"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P</w:t>
            </w:r>
          </w:p>
        </w:tc>
        <w:tc>
          <w:tcPr>
            <w:tcW w:w="1340" w:type="dxa"/>
            <w:tcBorders>
              <w:top w:val="nil"/>
              <w:left w:val="nil"/>
              <w:bottom w:val="single" w:sz="4" w:space="0" w:color="auto"/>
              <w:right w:val="nil"/>
            </w:tcBorders>
            <w:shd w:val="clear" w:color="auto" w:fill="auto"/>
            <w:hideMark/>
          </w:tcPr>
          <w:p w14:paraId="78CF9F8D"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0.0544</w:t>
            </w:r>
          </w:p>
        </w:tc>
        <w:tc>
          <w:tcPr>
            <w:tcW w:w="1500" w:type="dxa"/>
            <w:tcBorders>
              <w:top w:val="nil"/>
              <w:left w:val="nil"/>
              <w:bottom w:val="single" w:sz="4" w:space="0" w:color="auto"/>
              <w:right w:val="nil"/>
            </w:tcBorders>
            <w:shd w:val="clear" w:color="auto" w:fill="auto"/>
            <w:hideMark/>
          </w:tcPr>
          <w:p w14:paraId="5028D66A"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0.3669</w:t>
            </w:r>
          </w:p>
        </w:tc>
        <w:tc>
          <w:tcPr>
            <w:tcW w:w="1720" w:type="dxa"/>
            <w:tcBorders>
              <w:top w:val="nil"/>
              <w:left w:val="nil"/>
              <w:bottom w:val="single" w:sz="4" w:space="0" w:color="auto"/>
              <w:right w:val="nil"/>
            </w:tcBorders>
            <w:shd w:val="clear" w:color="auto" w:fill="auto"/>
            <w:hideMark/>
          </w:tcPr>
          <w:p w14:paraId="49B67374"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0.2104</w:t>
            </w:r>
          </w:p>
        </w:tc>
      </w:tr>
      <w:tr w:rsidR="008A44C9" w:rsidRPr="008A44C9" w14:paraId="30286027" w14:textId="77777777" w:rsidTr="008A44C9">
        <w:trPr>
          <w:trHeight w:val="353"/>
        </w:trPr>
        <w:tc>
          <w:tcPr>
            <w:tcW w:w="1200" w:type="dxa"/>
            <w:tcBorders>
              <w:top w:val="nil"/>
              <w:left w:val="nil"/>
              <w:bottom w:val="nil"/>
              <w:right w:val="nil"/>
            </w:tcBorders>
            <w:shd w:val="clear" w:color="auto" w:fill="auto"/>
            <w:noWrap/>
            <w:vAlign w:val="bottom"/>
            <w:hideMark/>
          </w:tcPr>
          <w:p w14:paraId="528743D0"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Fifth</w:t>
            </w:r>
          </w:p>
        </w:tc>
        <w:tc>
          <w:tcPr>
            <w:tcW w:w="480" w:type="dxa"/>
            <w:tcBorders>
              <w:top w:val="nil"/>
              <w:left w:val="nil"/>
              <w:bottom w:val="nil"/>
              <w:right w:val="nil"/>
            </w:tcBorders>
            <w:shd w:val="clear" w:color="auto" w:fill="auto"/>
            <w:noWrap/>
            <w:vAlign w:val="bottom"/>
            <w:hideMark/>
          </w:tcPr>
          <w:p w14:paraId="2A4154C3"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N</w:t>
            </w:r>
          </w:p>
        </w:tc>
        <w:tc>
          <w:tcPr>
            <w:tcW w:w="1340" w:type="dxa"/>
            <w:tcBorders>
              <w:top w:val="nil"/>
              <w:left w:val="nil"/>
              <w:bottom w:val="nil"/>
              <w:right w:val="nil"/>
            </w:tcBorders>
            <w:shd w:val="clear" w:color="auto" w:fill="auto"/>
            <w:noWrap/>
            <w:vAlign w:val="bottom"/>
            <w:hideMark/>
          </w:tcPr>
          <w:p w14:paraId="275D7A48"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NA</w:t>
            </w:r>
          </w:p>
        </w:tc>
        <w:tc>
          <w:tcPr>
            <w:tcW w:w="1500" w:type="dxa"/>
            <w:tcBorders>
              <w:top w:val="nil"/>
              <w:left w:val="nil"/>
              <w:bottom w:val="nil"/>
              <w:right w:val="nil"/>
            </w:tcBorders>
            <w:shd w:val="clear" w:color="auto" w:fill="auto"/>
            <w:noWrap/>
            <w:vAlign w:val="bottom"/>
            <w:hideMark/>
          </w:tcPr>
          <w:p w14:paraId="4828F3E6"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21</w:t>
            </w:r>
          </w:p>
        </w:tc>
        <w:tc>
          <w:tcPr>
            <w:tcW w:w="1720" w:type="dxa"/>
            <w:tcBorders>
              <w:top w:val="nil"/>
              <w:left w:val="nil"/>
              <w:bottom w:val="nil"/>
              <w:right w:val="nil"/>
            </w:tcBorders>
            <w:shd w:val="clear" w:color="auto" w:fill="auto"/>
            <w:noWrap/>
            <w:vAlign w:val="bottom"/>
            <w:hideMark/>
          </w:tcPr>
          <w:p w14:paraId="66218CED"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13</w:t>
            </w:r>
          </w:p>
        </w:tc>
      </w:tr>
      <w:tr w:rsidR="008A44C9" w:rsidRPr="008A44C9" w14:paraId="1BDA7F75" w14:textId="77777777" w:rsidTr="008A44C9">
        <w:trPr>
          <w:trHeight w:val="353"/>
        </w:trPr>
        <w:tc>
          <w:tcPr>
            <w:tcW w:w="1200" w:type="dxa"/>
            <w:tcBorders>
              <w:top w:val="nil"/>
              <w:left w:val="nil"/>
              <w:bottom w:val="single" w:sz="4" w:space="0" w:color="auto"/>
              <w:right w:val="nil"/>
            </w:tcBorders>
            <w:shd w:val="clear" w:color="auto" w:fill="auto"/>
            <w:noWrap/>
            <w:vAlign w:val="bottom"/>
            <w:hideMark/>
          </w:tcPr>
          <w:p w14:paraId="17FD7BE8"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72872E8C" w14:textId="77777777" w:rsidR="008A44C9" w:rsidRPr="008A44C9" w:rsidRDefault="008A44C9" w:rsidP="008A44C9">
            <w:pPr>
              <w:spacing w:after="0" w:line="240" w:lineRule="auto"/>
              <w:rPr>
                <w:rFonts w:ascii="Times New Roman" w:hAnsi="Times New Roman"/>
                <w:color w:val="000000"/>
                <w:sz w:val="24"/>
                <w:szCs w:val="24"/>
              </w:rPr>
            </w:pPr>
            <w:r w:rsidRPr="008A44C9">
              <w:rPr>
                <w:rFonts w:ascii="Times New Roman" w:hAnsi="Times New Roman"/>
                <w:color w:val="000000"/>
                <w:sz w:val="24"/>
                <w:szCs w:val="24"/>
              </w:rPr>
              <w:t>P</w:t>
            </w:r>
          </w:p>
        </w:tc>
        <w:tc>
          <w:tcPr>
            <w:tcW w:w="1340" w:type="dxa"/>
            <w:tcBorders>
              <w:top w:val="nil"/>
              <w:left w:val="nil"/>
              <w:bottom w:val="single" w:sz="4" w:space="0" w:color="auto"/>
              <w:right w:val="nil"/>
            </w:tcBorders>
            <w:shd w:val="clear" w:color="auto" w:fill="auto"/>
            <w:noWrap/>
            <w:vAlign w:val="bottom"/>
            <w:hideMark/>
          </w:tcPr>
          <w:p w14:paraId="4711A4B3"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NA</w:t>
            </w:r>
          </w:p>
        </w:tc>
        <w:tc>
          <w:tcPr>
            <w:tcW w:w="1500" w:type="dxa"/>
            <w:tcBorders>
              <w:top w:val="nil"/>
              <w:left w:val="nil"/>
              <w:bottom w:val="single" w:sz="4" w:space="0" w:color="auto"/>
              <w:right w:val="nil"/>
            </w:tcBorders>
            <w:shd w:val="clear" w:color="auto" w:fill="auto"/>
            <w:hideMark/>
          </w:tcPr>
          <w:p w14:paraId="0AE839D4"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0.920</w:t>
            </w:r>
          </w:p>
        </w:tc>
        <w:tc>
          <w:tcPr>
            <w:tcW w:w="1720" w:type="dxa"/>
            <w:tcBorders>
              <w:top w:val="nil"/>
              <w:left w:val="nil"/>
              <w:bottom w:val="single" w:sz="4" w:space="0" w:color="auto"/>
              <w:right w:val="nil"/>
            </w:tcBorders>
            <w:shd w:val="clear" w:color="auto" w:fill="auto"/>
            <w:hideMark/>
          </w:tcPr>
          <w:p w14:paraId="09FF227B" w14:textId="77777777" w:rsidR="008A44C9" w:rsidRPr="008A44C9" w:rsidRDefault="008A44C9" w:rsidP="008A44C9">
            <w:pPr>
              <w:spacing w:after="0" w:line="240" w:lineRule="auto"/>
              <w:jc w:val="right"/>
              <w:rPr>
                <w:rFonts w:ascii="Times New Roman" w:hAnsi="Times New Roman"/>
                <w:color w:val="000000"/>
                <w:sz w:val="24"/>
                <w:szCs w:val="24"/>
              </w:rPr>
            </w:pPr>
            <w:r w:rsidRPr="008A44C9">
              <w:rPr>
                <w:rFonts w:ascii="Times New Roman" w:hAnsi="Times New Roman"/>
                <w:color w:val="000000"/>
                <w:sz w:val="24"/>
                <w:szCs w:val="24"/>
              </w:rPr>
              <w:t>0.4973</w:t>
            </w:r>
          </w:p>
        </w:tc>
      </w:tr>
    </w:tbl>
    <w:p w14:paraId="2D06817B" w14:textId="77777777" w:rsidR="003B2810" w:rsidRPr="008A44C9" w:rsidRDefault="003B2810" w:rsidP="003B2810">
      <w:pPr>
        <w:pStyle w:val="GWAParagraph"/>
        <w:rPr>
          <w:sz w:val="20"/>
          <w:szCs w:val="20"/>
        </w:rPr>
      </w:pPr>
      <w:r w:rsidRPr="003B2810">
        <w:rPr>
          <w:i/>
          <w:sz w:val="18"/>
          <w:szCs w:val="18"/>
        </w:rPr>
        <w:t>Note:</w:t>
      </w:r>
      <w:r>
        <w:t xml:space="preserve"> </w:t>
      </w:r>
      <w:r w:rsidRPr="008A44C9">
        <w:rPr>
          <w:sz w:val="20"/>
          <w:szCs w:val="20"/>
        </w:rPr>
        <w:t xml:space="preserve">N = sample size and P= probability that the median of the difference </w:t>
      </w:r>
    </w:p>
    <w:p w14:paraId="45491D42" w14:textId="004E7193" w:rsidR="003B2810" w:rsidRDefault="003B2810" w:rsidP="003B2810">
      <w:pPr>
        <w:pStyle w:val="GWAParagraph"/>
        <w:rPr>
          <w:sz w:val="20"/>
          <w:szCs w:val="20"/>
        </w:rPr>
      </w:pPr>
      <w:proofErr w:type="gramStart"/>
      <w:r w:rsidRPr="008A44C9">
        <w:rPr>
          <w:sz w:val="20"/>
          <w:szCs w:val="20"/>
        </w:rPr>
        <w:t>between</w:t>
      </w:r>
      <w:proofErr w:type="gramEnd"/>
      <w:r w:rsidRPr="008A44C9">
        <w:rPr>
          <w:sz w:val="20"/>
          <w:szCs w:val="20"/>
        </w:rPr>
        <w:t xml:space="preserve"> paired measurements is zero. </w:t>
      </w:r>
      <w:r w:rsidR="008A44C9" w:rsidRPr="008A44C9">
        <w:rPr>
          <w:sz w:val="20"/>
          <w:szCs w:val="20"/>
        </w:rPr>
        <w:t>Bold notes significance at 0.05.</w:t>
      </w:r>
    </w:p>
    <w:p w14:paraId="4EBFCF61" w14:textId="13AE40DD" w:rsidR="00D10AF3" w:rsidRDefault="00472809" w:rsidP="00472809">
      <w:pPr>
        <w:pStyle w:val="GWAHeading2"/>
      </w:pPr>
      <w:bookmarkStart w:id="23" w:name="_Toc476118524"/>
      <w:r>
        <w:t>Precision Test</w:t>
      </w:r>
      <w:bookmarkEnd w:id="23"/>
    </w:p>
    <w:p w14:paraId="682764CB" w14:textId="06B90E39" w:rsidR="00472809" w:rsidRDefault="008F65E7" w:rsidP="00472809">
      <w:pPr>
        <w:pStyle w:val="GWAParagraph"/>
      </w:pPr>
      <w:r>
        <w:t xml:space="preserve">All linear regression models of paired measurements of scale </w:t>
      </w:r>
      <w:r w:rsidR="00BE4B49">
        <w:t>annuli</w:t>
      </w:r>
      <w:r>
        <w:t xml:space="preserve"> </w:t>
      </w:r>
      <w:r w:rsidR="00C87677">
        <w:t xml:space="preserve">(ages 4–6 combined) </w:t>
      </w:r>
      <w:r w:rsidR="00E56890">
        <w:t xml:space="preserve">to test the precision </w:t>
      </w:r>
      <w:r>
        <w:t xml:space="preserve">were </w:t>
      </w:r>
      <w:r w:rsidR="00E56890">
        <w:t>highly significant (Table 3).</w:t>
      </w:r>
      <w:r w:rsidR="00C87677">
        <w:t xml:space="preserve"> </w:t>
      </w:r>
    </w:p>
    <w:p w14:paraId="4F23FDB2" w14:textId="77777777" w:rsidR="00C87677" w:rsidRDefault="00C87677" w:rsidP="00472809">
      <w:pPr>
        <w:pStyle w:val="GWAParagraph"/>
      </w:pPr>
    </w:p>
    <w:p w14:paraId="40521522" w14:textId="5A8801F3" w:rsidR="008B01BB" w:rsidRDefault="008B01BB" w:rsidP="008B01BB">
      <w:pPr>
        <w:pStyle w:val="Caption"/>
      </w:pPr>
      <w:bookmarkStart w:id="24" w:name="_Toc476111177"/>
      <w:r>
        <w:t xml:space="preserve">Table </w:t>
      </w:r>
      <w:r w:rsidR="00746508">
        <w:fldChar w:fldCharType="begin"/>
      </w:r>
      <w:r w:rsidR="00746508">
        <w:instrText xml:space="preserve"> SEQ Table \* ARABIC </w:instrText>
      </w:r>
      <w:r w:rsidR="00746508">
        <w:fldChar w:fldCharType="separate"/>
      </w:r>
      <w:r w:rsidR="00A679B3">
        <w:rPr>
          <w:noProof/>
        </w:rPr>
        <w:t>3</w:t>
      </w:r>
      <w:r w:rsidR="00746508">
        <w:rPr>
          <w:noProof/>
        </w:rPr>
        <w:fldChar w:fldCharType="end"/>
      </w:r>
      <w:r>
        <w:t>–Results of linear regression models of paired measurements of randomly selected herring scales aged 4-6 combined.</w:t>
      </w:r>
      <w:bookmarkEnd w:id="24"/>
    </w:p>
    <w:tbl>
      <w:tblPr>
        <w:tblW w:w="8300" w:type="dxa"/>
        <w:tblInd w:w="93" w:type="dxa"/>
        <w:tblLook w:val="04A0" w:firstRow="1" w:lastRow="0" w:firstColumn="1" w:lastColumn="0" w:noHBand="0" w:noVBand="1"/>
      </w:tblPr>
      <w:tblGrid>
        <w:gridCol w:w="1660"/>
        <w:gridCol w:w="1660"/>
        <w:gridCol w:w="1660"/>
        <w:gridCol w:w="1660"/>
        <w:gridCol w:w="1660"/>
      </w:tblGrid>
      <w:tr w:rsidR="00C87677" w:rsidRPr="00C87677" w14:paraId="2EC82EAA" w14:textId="77777777" w:rsidTr="00C87677">
        <w:trPr>
          <w:trHeight w:val="402"/>
        </w:trPr>
        <w:tc>
          <w:tcPr>
            <w:tcW w:w="1660" w:type="dxa"/>
            <w:tcBorders>
              <w:top w:val="single" w:sz="4" w:space="0" w:color="auto"/>
              <w:left w:val="nil"/>
              <w:bottom w:val="single" w:sz="4" w:space="0" w:color="auto"/>
              <w:right w:val="nil"/>
            </w:tcBorders>
            <w:shd w:val="clear" w:color="auto" w:fill="auto"/>
            <w:noWrap/>
            <w:vAlign w:val="bottom"/>
            <w:hideMark/>
          </w:tcPr>
          <w:p w14:paraId="7575F364" w14:textId="5B4A5ECE" w:rsidR="00C87677" w:rsidRPr="00C87677" w:rsidRDefault="00C87677" w:rsidP="00C876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Annular </w:t>
            </w:r>
            <w:r w:rsidRPr="00C87677">
              <w:rPr>
                <w:rFonts w:ascii="Times New Roman" w:hAnsi="Times New Roman"/>
                <w:color w:val="000000"/>
                <w:sz w:val="24"/>
                <w:szCs w:val="24"/>
              </w:rPr>
              <w:t xml:space="preserve">Increment </w:t>
            </w:r>
          </w:p>
        </w:tc>
        <w:tc>
          <w:tcPr>
            <w:tcW w:w="1660" w:type="dxa"/>
            <w:tcBorders>
              <w:top w:val="single" w:sz="4" w:space="0" w:color="auto"/>
              <w:left w:val="nil"/>
              <w:bottom w:val="single" w:sz="4" w:space="0" w:color="auto"/>
              <w:right w:val="nil"/>
            </w:tcBorders>
            <w:shd w:val="clear" w:color="auto" w:fill="auto"/>
            <w:noWrap/>
            <w:vAlign w:val="bottom"/>
            <w:hideMark/>
          </w:tcPr>
          <w:p w14:paraId="49072DF3"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Observations</w:t>
            </w:r>
          </w:p>
        </w:tc>
        <w:tc>
          <w:tcPr>
            <w:tcW w:w="1660" w:type="dxa"/>
            <w:tcBorders>
              <w:top w:val="single" w:sz="4" w:space="0" w:color="auto"/>
              <w:left w:val="nil"/>
              <w:bottom w:val="single" w:sz="4" w:space="0" w:color="auto"/>
              <w:right w:val="nil"/>
            </w:tcBorders>
            <w:shd w:val="clear" w:color="auto" w:fill="auto"/>
            <w:noWrap/>
            <w:vAlign w:val="bottom"/>
            <w:hideMark/>
          </w:tcPr>
          <w:p w14:paraId="337AAF66"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R</w:t>
            </w:r>
            <w:r w:rsidRPr="00C87677">
              <w:rPr>
                <w:rFonts w:ascii="Times New Roman" w:hAnsi="Times New Roman"/>
                <w:color w:val="000000"/>
                <w:sz w:val="24"/>
                <w:szCs w:val="24"/>
                <w:vertAlign w:val="superscript"/>
              </w:rPr>
              <w:t>2</w:t>
            </w:r>
          </w:p>
        </w:tc>
        <w:tc>
          <w:tcPr>
            <w:tcW w:w="1660" w:type="dxa"/>
            <w:tcBorders>
              <w:top w:val="single" w:sz="4" w:space="0" w:color="auto"/>
              <w:left w:val="nil"/>
              <w:bottom w:val="single" w:sz="4" w:space="0" w:color="auto"/>
              <w:right w:val="nil"/>
            </w:tcBorders>
            <w:shd w:val="clear" w:color="auto" w:fill="auto"/>
            <w:vAlign w:val="bottom"/>
            <w:hideMark/>
          </w:tcPr>
          <w:p w14:paraId="04A7BA05"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F Value</w:t>
            </w:r>
          </w:p>
        </w:tc>
        <w:tc>
          <w:tcPr>
            <w:tcW w:w="1660" w:type="dxa"/>
            <w:tcBorders>
              <w:top w:val="single" w:sz="4" w:space="0" w:color="auto"/>
              <w:left w:val="nil"/>
              <w:bottom w:val="single" w:sz="4" w:space="0" w:color="auto"/>
              <w:right w:val="nil"/>
            </w:tcBorders>
            <w:shd w:val="clear" w:color="auto" w:fill="auto"/>
            <w:vAlign w:val="bottom"/>
            <w:hideMark/>
          </w:tcPr>
          <w:p w14:paraId="3197FCC0" w14:textId="77777777" w:rsidR="00C87677" w:rsidRPr="00C87677" w:rsidRDefault="00C87677" w:rsidP="00C87677">
            <w:pPr>
              <w:spacing w:after="0" w:line="240" w:lineRule="auto"/>
              <w:jc w:val="right"/>
              <w:rPr>
                <w:rFonts w:ascii="Times New Roman" w:hAnsi="Times New Roman"/>
                <w:color w:val="000000"/>
                <w:sz w:val="24"/>
                <w:szCs w:val="24"/>
              </w:rPr>
            </w:pPr>
            <w:proofErr w:type="spellStart"/>
            <w:r w:rsidRPr="00C87677">
              <w:rPr>
                <w:rFonts w:ascii="Times New Roman" w:hAnsi="Times New Roman"/>
                <w:color w:val="000000"/>
                <w:sz w:val="24"/>
                <w:szCs w:val="24"/>
              </w:rPr>
              <w:t>Pr</w:t>
            </w:r>
            <w:proofErr w:type="spellEnd"/>
            <w:r w:rsidRPr="00C87677">
              <w:rPr>
                <w:rFonts w:ascii="Times New Roman" w:hAnsi="Times New Roman"/>
                <w:color w:val="000000"/>
                <w:sz w:val="24"/>
                <w:szCs w:val="24"/>
              </w:rPr>
              <w:t> &gt; F</w:t>
            </w:r>
          </w:p>
        </w:tc>
      </w:tr>
      <w:tr w:rsidR="00C87677" w:rsidRPr="00C87677" w14:paraId="7ED62A36" w14:textId="77777777" w:rsidTr="00C87677">
        <w:trPr>
          <w:trHeight w:val="402"/>
        </w:trPr>
        <w:tc>
          <w:tcPr>
            <w:tcW w:w="1660" w:type="dxa"/>
            <w:tcBorders>
              <w:top w:val="nil"/>
              <w:left w:val="nil"/>
              <w:bottom w:val="nil"/>
              <w:right w:val="nil"/>
            </w:tcBorders>
            <w:shd w:val="clear" w:color="auto" w:fill="auto"/>
            <w:noWrap/>
            <w:vAlign w:val="bottom"/>
            <w:hideMark/>
          </w:tcPr>
          <w:p w14:paraId="50B2EC39"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 xml:space="preserve">First </w:t>
            </w:r>
          </w:p>
        </w:tc>
        <w:tc>
          <w:tcPr>
            <w:tcW w:w="1660" w:type="dxa"/>
            <w:tcBorders>
              <w:top w:val="nil"/>
              <w:left w:val="nil"/>
              <w:bottom w:val="nil"/>
              <w:right w:val="nil"/>
            </w:tcBorders>
            <w:shd w:val="clear" w:color="auto" w:fill="auto"/>
            <w:noWrap/>
            <w:vAlign w:val="bottom"/>
            <w:hideMark/>
          </w:tcPr>
          <w:p w14:paraId="7B1D36F2"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101</w:t>
            </w:r>
          </w:p>
        </w:tc>
        <w:tc>
          <w:tcPr>
            <w:tcW w:w="1660" w:type="dxa"/>
            <w:tcBorders>
              <w:top w:val="nil"/>
              <w:left w:val="nil"/>
              <w:bottom w:val="nil"/>
              <w:right w:val="nil"/>
            </w:tcBorders>
            <w:shd w:val="clear" w:color="auto" w:fill="auto"/>
            <w:noWrap/>
            <w:vAlign w:val="bottom"/>
            <w:hideMark/>
          </w:tcPr>
          <w:p w14:paraId="2AD1E5DD"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0.94</w:t>
            </w:r>
          </w:p>
        </w:tc>
        <w:tc>
          <w:tcPr>
            <w:tcW w:w="1660" w:type="dxa"/>
            <w:tcBorders>
              <w:top w:val="nil"/>
              <w:left w:val="nil"/>
              <w:bottom w:val="nil"/>
              <w:right w:val="nil"/>
            </w:tcBorders>
            <w:shd w:val="clear" w:color="auto" w:fill="auto"/>
            <w:vAlign w:val="bottom"/>
            <w:hideMark/>
          </w:tcPr>
          <w:p w14:paraId="516C242E"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1443</w:t>
            </w:r>
          </w:p>
        </w:tc>
        <w:tc>
          <w:tcPr>
            <w:tcW w:w="1660" w:type="dxa"/>
            <w:tcBorders>
              <w:top w:val="nil"/>
              <w:left w:val="nil"/>
              <w:bottom w:val="nil"/>
              <w:right w:val="nil"/>
            </w:tcBorders>
            <w:shd w:val="clear" w:color="auto" w:fill="auto"/>
            <w:vAlign w:val="bottom"/>
            <w:hideMark/>
          </w:tcPr>
          <w:p w14:paraId="3CB4CAD5"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r w:rsidR="00C87677" w:rsidRPr="00C87677" w14:paraId="4D3CB318" w14:textId="77777777" w:rsidTr="00C87677">
        <w:trPr>
          <w:trHeight w:val="402"/>
        </w:trPr>
        <w:tc>
          <w:tcPr>
            <w:tcW w:w="1660" w:type="dxa"/>
            <w:tcBorders>
              <w:top w:val="nil"/>
              <w:left w:val="nil"/>
              <w:bottom w:val="nil"/>
              <w:right w:val="nil"/>
            </w:tcBorders>
            <w:shd w:val="clear" w:color="auto" w:fill="auto"/>
            <w:noWrap/>
            <w:vAlign w:val="bottom"/>
            <w:hideMark/>
          </w:tcPr>
          <w:p w14:paraId="791E5BD7"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Second</w:t>
            </w:r>
          </w:p>
        </w:tc>
        <w:tc>
          <w:tcPr>
            <w:tcW w:w="1660" w:type="dxa"/>
            <w:tcBorders>
              <w:top w:val="nil"/>
              <w:left w:val="nil"/>
              <w:bottom w:val="nil"/>
              <w:right w:val="nil"/>
            </w:tcBorders>
            <w:shd w:val="clear" w:color="auto" w:fill="auto"/>
            <w:noWrap/>
            <w:vAlign w:val="bottom"/>
            <w:hideMark/>
          </w:tcPr>
          <w:p w14:paraId="1CB63B79"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101</w:t>
            </w:r>
          </w:p>
        </w:tc>
        <w:tc>
          <w:tcPr>
            <w:tcW w:w="1660" w:type="dxa"/>
            <w:tcBorders>
              <w:top w:val="nil"/>
              <w:left w:val="nil"/>
              <w:bottom w:val="nil"/>
              <w:right w:val="nil"/>
            </w:tcBorders>
            <w:shd w:val="clear" w:color="auto" w:fill="auto"/>
            <w:noWrap/>
            <w:vAlign w:val="bottom"/>
            <w:hideMark/>
          </w:tcPr>
          <w:p w14:paraId="161447E2"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0.96</w:t>
            </w:r>
          </w:p>
        </w:tc>
        <w:tc>
          <w:tcPr>
            <w:tcW w:w="1660" w:type="dxa"/>
            <w:tcBorders>
              <w:top w:val="nil"/>
              <w:left w:val="nil"/>
              <w:bottom w:val="nil"/>
              <w:right w:val="nil"/>
            </w:tcBorders>
            <w:shd w:val="clear" w:color="auto" w:fill="auto"/>
            <w:vAlign w:val="bottom"/>
            <w:hideMark/>
          </w:tcPr>
          <w:p w14:paraId="2316620D"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2661</w:t>
            </w:r>
          </w:p>
        </w:tc>
        <w:tc>
          <w:tcPr>
            <w:tcW w:w="1660" w:type="dxa"/>
            <w:tcBorders>
              <w:top w:val="nil"/>
              <w:left w:val="nil"/>
              <w:bottom w:val="nil"/>
              <w:right w:val="nil"/>
            </w:tcBorders>
            <w:shd w:val="clear" w:color="auto" w:fill="auto"/>
            <w:vAlign w:val="bottom"/>
            <w:hideMark/>
          </w:tcPr>
          <w:p w14:paraId="2CBC4200"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r w:rsidR="00C87677" w:rsidRPr="00C87677" w14:paraId="6B2964BE" w14:textId="77777777" w:rsidTr="00C87677">
        <w:trPr>
          <w:trHeight w:val="402"/>
        </w:trPr>
        <w:tc>
          <w:tcPr>
            <w:tcW w:w="1660" w:type="dxa"/>
            <w:tcBorders>
              <w:top w:val="nil"/>
              <w:left w:val="nil"/>
              <w:bottom w:val="nil"/>
              <w:right w:val="nil"/>
            </w:tcBorders>
            <w:shd w:val="clear" w:color="auto" w:fill="auto"/>
            <w:noWrap/>
            <w:vAlign w:val="bottom"/>
            <w:hideMark/>
          </w:tcPr>
          <w:p w14:paraId="2CAF894B"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Third</w:t>
            </w:r>
          </w:p>
        </w:tc>
        <w:tc>
          <w:tcPr>
            <w:tcW w:w="1660" w:type="dxa"/>
            <w:tcBorders>
              <w:top w:val="nil"/>
              <w:left w:val="nil"/>
              <w:bottom w:val="nil"/>
              <w:right w:val="nil"/>
            </w:tcBorders>
            <w:shd w:val="clear" w:color="auto" w:fill="auto"/>
            <w:noWrap/>
            <w:vAlign w:val="bottom"/>
            <w:hideMark/>
          </w:tcPr>
          <w:p w14:paraId="6532D976"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101</w:t>
            </w:r>
          </w:p>
        </w:tc>
        <w:tc>
          <w:tcPr>
            <w:tcW w:w="1660" w:type="dxa"/>
            <w:tcBorders>
              <w:top w:val="nil"/>
              <w:left w:val="nil"/>
              <w:bottom w:val="nil"/>
              <w:right w:val="nil"/>
            </w:tcBorders>
            <w:shd w:val="clear" w:color="auto" w:fill="auto"/>
            <w:noWrap/>
            <w:vAlign w:val="bottom"/>
            <w:hideMark/>
          </w:tcPr>
          <w:p w14:paraId="6ACD6E30"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0.91</w:t>
            </w:r>
          </w:p>
        </w:tc>
        <w:tc>
          <w:tcPr>
            <w:tcW w:w="1660" w:type="dxa"/>
            <w:tcBorders>
              <w:top w:val="nil"/>
              <w:left w:val="nil"/>
              <w:bottom w:val="nil"/>
              <w:right w:val="nil"/>
            </w:tcBorders>
            <w:shd w:val="clear" w:color="auto" w:fill="auto"/>
            <w:vAlign w:val="bottom"/>
            <w:hideMark/>
          </w:tcPr>
          <w:p w14:paraId="66091DF9"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1039</w:t>
            </w:r>
          </w:p>
        </w:tc>
        <w:tc>
          <w:tcPr>
            <w:tcW w:w="1660" w:type="dxa"/>
            <w:tcBorders>
              <w:top w:val="nil"/>
              <w:left w:val="nil"/>
              <w:bottom w:val="nil"/>
              <w:right w:val="nil"/>
            </w:tcBorders>
            <w:shd w:val="clear" w:color="auto" w:fill="auto"/>
            <w:vAlign w:val="bottom"/>
            <w:hideMark/>
          </w:tcPr>
          <w:p w14:paraId="06CFC0F0"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r w:rsidR="00C87677" w:rsidRPr="00C87677" w14:paraId="37141E04" w14:textId="77777777" w:rsidTr="00C87677">
        <w:trPr>
          <w:trHeight w:val="402"/>
        </w:trPr>
        <w:tc>
          <w:tcPr>
            <w:tcW w:w="1660" w:type="dxa"/>
            <w:tcBorders>
              <w:top w:val="nil"/>
              <w:left w:val="nil"/>
              <w:bottom w:val="nil"/>
              <w:right w:val="nil"/>
            </w:tcBorders>
            <w:shd w:val="clear" w:color="auto" w:fill="auto"/>
            <w:noWrap/>
            <w:vAlign w:val="bottom"/>
            <w:hideMark/>
          </w:tcPr>
          <w:p w14:paraId="2E0AB7A6"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Fourth</w:t>
            </w:r>
          </w:p>
        </w:tc>
        <w:tc>
          <w:tcPr>
            <w:tcW w:w="1660" w:type="dxa"/>
            <w:tcBorders>
              <w:top w:val="nil"/>
              <w:left w:val="nil"/>
              <w:bottom w:val="nil"/>
              <w:right w:val="nil"/>
            </w:tcBorders>
            <w:shd w:val="clear" w:color="auto" w:fill="auto"/>
            <w:noWrap/>
            <w:vAlign w:val="bottom"/>
            <w:hideMark/>
          </w:tcPr>
          <w:p w14:paraId="6C342110"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101</w:t>
            </w:r>
          </w:p>
        </w:tc>
        <w:tc>
          <w:tcPr>
            <w:tcW w:w="1660" w:type="dxa"/>
            <w:tcBorders>
              <w:top w:val="nil"/>
              <w:left w:val="nil"/>
              <w:bottom w:val="nil"/>
              <w:right w:val="nil"/>
            </w:tcBorders>
            <w:shd w:val="clear" w:color="auto" w:fill="auto"/>
            <w:noWrap/>
            <w:vAlign w:val="bottom"/>
            <w:hideMark/>
          </w:tcPr>
          <w:p w14:paraId="26E540C6"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0.94</w:t>
            </w:r>
          </w:p>
        </w:tc>
        <w:tc>
          <w:tcPr>
            <w:tcW w:w="1660" w:type="dxa"/>
            <w:tcBorders>
              <w:top w:val="nil"/>
              <w:left w:val="nil"/>
              <w:bottom w:val="nil"/>
              <w:right w:val="nil"/>
            </w:tcBorders>
            <w:shd w:val="clear" w:color="auto" w:fill="auto"/>
            <w:vAlign w:val="bottom"/>
            <w:hideMark/>
          </w:tcPr>
          <w:p w14:paraId="43F2BD3A"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1510</w:t>
            </w:r>
          </w:p>
        </w:tc>
        <w:tc>
          <w:tcPr>
            <w:tcW w:w="1660" w:type="dxa"/>
            <w:tcBorders>
              <w:top w:val="nil"/>
              <w:left w:val="nil"/>
              <w:bottom w:val="nil"/>
              <w:right w:val="nil"/>
            </w:tcBorders>
            <w:shd w:val="clear" w:color="auto" w:fill="auto"/>
            <w:vAlign w:val="bottom"/>
            <w:hideMark/>
          </w:tcPr>
          <w:p w14:paraId="525236FB"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r w:rsidR="00C87677" w:rsidRPr="00C87677" w14:paraId="43B6085E" w14:textId="77777777" w:rsidTr="00C87677">
        <w:trPr>
          <w:trHeight w:val="402"/>
        </w:trPr>
        <w:tc>
          <w:tcPr>
            <w:tcW w:w="1660" w:type="dxa"/>
            <w:tcBorders>
              <w:top w:val="nil"/>
              <w:left w:val="nil"/>
              <w:bottom w:val="nil"/>
              <w:right w:val="nil"/>
            </w:tcBorders>
            <w:shd w:val="clear" w:color="auto" w:fill="auto"/>
            <w:noWrap/>
            <w:vAlign w:val="bottom"/>
            <w:hideMark/>
          </w:tcPr>
          <w:p w14:paraId="19D04956"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Fifth</w:t>
            </w:r>
          </w:p>
        </w:tc>
        <w:tc>
          <w:tcPr>
            <w:tcW w:w="1660" w:type="dxa"/>
            <w:tcBorders>
              <w:top w:val="nil"/>
              <w:left w:val="nil"/>
              <w:bottom w:val="nil"/>
              <w:right w:val="nil"/>
            </w:tcBorders>
            <w:shd w:val="clear" w:color="auto" w:fill="auto"/>
            <w:noWrap/>
            <w:vAlign w:val="bottom"/>
            <w:hideMark/>
          </w:tcPr>
          <w:p w14:paraId="669A1F76"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81</w:t>
            </w:r>
          </w:p>
        </w:tc>
        <w:tc>
          <w:tcPr>
            <w:tcW w:w="1660" w:type="dxa"/>
            <w:tcBorders>
              <w:top w:val="nil"/>
              <w:left w:val="nil"/>
              <w:bottom w:val="nil"/>
              <w:right w:val="nil"/>
            </w:tcBorders>
            <w:shd w:val="clear" w:color="auto" w:fill="auto"/>
            <w:noWrap/>
            <w:vAlign w:val="bottom"/>
            <w:hideMark/>
          </w:tcPr>
          <w:p w14:paraId="41B5ED0D"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0.91</w:t>
            </w:r>
          </w:p>
        </w:tc>
        <w:tc>
          <w:tcPr>
            <w:tcW w:w="1660" w:type="dxa"/>
            <w:tcBorders>
              <w:top w:val="nil"/>
              <w:left w:val="nil"/>
              <w:bottom w:val="nil"/>
              <w:right w:val="nil"/>
            </w:tcBorders>
            <w:shd w:val="clear" w:color="auto" w:fill="auto"/>
            <w:vAlign w:val="bottom"/>
            <w:hideMark/>
          </w:tcPr>
          <w:p w14:paraId="7B53D6DF"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778</w:t>
            </w:r>
          </w:p>
        </w:tc>
        <w:tc>
          <w:tcPr>
            <w:tcW w:w="1660" w:type="dxa"/>
            <w:tcBorders>
              <w:top w:val="nil"/>
              <w:left w:val="nil"/>
              <w:bottom w:val="nil"/>
              <w:right w:val="nil"/>
            </w:tcBorders>
            <w:shd w:val="clear" w:color="auto" w:fill="auto"/>
            <w:vAlign w:val="bottom"/>
            <w:hideMark/>
          </w:tcPr>
          <w:p w14:paraId="5A673055"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r w:rsidR="00C87677" w:rsidRPr="00C87677" w14:paraId="5F6FB39C" w14:textId="77777777" w:rsidTr="00C87677">
        <w:trPr>
          <w:trHeight w:val="402"/>
        </w:trPr>
        <w:tc>
          <w:tcPr>
            <w:tcW w:w="1660" w:type="dxa"/>
            <w:tcBorders>
              <w:top w:val="nil"/>
              <w:left w:val="nil"/>
              <w:bottom w:val="single" w:sz="4" w:space="0" w:color="auto"/>
              <w:right w:val="nil"/>
            </w:tcBorders>
            <w:shd w:val="clear" w:color="auto" w:fill="auto"/>
            <w:noWrap/>
            <w:vAlign w:val="bottom"/>
            <w:hideMark/>
          </w:tcPr>
          <w:p w14:paraId="396BCFAC" w14:textId="77777777" w:rsidR="00C87677" w:rsidRPr="00C87677" w:rsidRDefault="00C87677" w:rsidP="00C87677">
            <w:pPr>
              <w:spacing w:after="0" w:line="240" w:lineRule="auto"/>
              <w:rPr>
                <w:rFonts w:ascii="Times New Roman" w:hAnsi="Times New Roman"/>
                <w:color w:val="000000"/>
                <w:sz w:val="24"/>
                <w:szCs w:val="24"/>
              </w:rPr>
            </w:pPr>
            <w:r w:rsidRPr="00C87677">
              <w:rPr>
                <w:rFonts w:ascii="Times New Roman" w:hAnsi="Times New Roman"/>
                <w:color w:val="000000"/>
                <w:sz w:val="24"/>
                <w:szCs w:val="24"/>
              </w:rPr>
              <w:t>Sixth</w:t>
            </w:r>
          </w:p>
        </w:tc>
        <w:tc>
          <w:tcPr>
            <w:tcW w:w="1660" w:type="dxa"/>
            <w:tcBorders>
              <w:top w:val="nil"/>
              <w:left w:val="nil"/>
              <w:bottom w:val="single" w:sz="4" w:space="0" w:color="auto"/>
              <w:right w:val="nil"/>
            </w:tcBorders>
            <w:shd w:val="clear" w:color="auto" w:fill="auto"/>
            <w:noWrap/>
            <w:vAlign w:val="bottom"/>
            <w:hideMark/>
          </w:tcPr>
          <w:p w14:paraId="780AC4EF"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40</w:t>
            </w:r>
          </w:p>
        </w:tc>
        <w:tc>
          <w:tcPr>
            <w:tcW w:w="1660" w:type="dxa"/>
            <w:tcBorders>
              <w:top w:val="nil"/>
              <w:left w:val="nil"/>
              <w:bottom w:val="single" w:sz="4" w:space="0" w:color="auto"/>
              <w:right w:val="nil"/>
            </w:tcBorders>
            <w:shd w:val="clear" w:color="auto" w:fill="auto"/>
            <w:noWrap/>
            <w:vAlign w:val="bottom"/>
            <w:hideMark/>
          </w:tcPr>
          <w:p w14:paraId="503201A7"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0.92</w:t>
            </w:r>
          </w:p>
        </w:tc>
        <w:tc>
          <w:tcPr>
            <w:tcW w:w="1660" w:type="dxa"/>
            <w:tcBorders>
              <w:top w:val="nil"/>
              <w:left w:val="nil"/>
              <w:bottom w:val="single" w:sz="4" w:space="0" w:color="auto"/>
              <w:right w:val="nil"/>
            </w:tcBorders>
            <w:shd w:val="clear" w:color="auto" w:fill="auto"/>
            <w:vAlign w:val="bottom"/>
            <w:hideMark/>
          </w:tcPr>
          <w:p w14:paraId="29765509"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434</w:t>
            </w:r>
          </w:p>
        </w:tc>
        <w:tc>
          <w:tcPr>
            <w:tcW w:w="1660" w:type="dxa"/>
            <w:tcBorders>
              <w:top w:val="nil"/>
              <w:left w:val="nil"/>
              <w:bottom w:val="single" w:sz="4" w:space="0" w:color="auto"/>
              <w:right w:val="nil"/>
            </w:tcBorders>
            <w:shd w:val="clear" w:color="auto" w:fill="auto"/>
            <w:vAlign w:val="bottom"/>
            <w:hideMark/>
          </w:tcPr>
          <w:p w14:paraId="3BA90D4A" w14:textId="77777777" w:rsidR="00C87677" w:rsidRPr="00C87677" w:rsidRDefault="00C87677" w:rsidP="00C87677">
            <w:pPr>
              <w:spacing w:after="0" w:line="240" w:lineRule="auto"/>
              <w:jc w:val="right"/>
              <w:rPr>
                <w:rFonts w:ascii="Times New Roman" w:hAnsi="Times New Roman"/>
                <w:color w:val="000000"/>
                <w:sz w:val="24"/>
                <w:szCs w:val="24"/>
              </w:rPr>
            </w:pPr>
            <w:r w:rsidRPr="00C87677">
              <w:rPr>
                <w:rFonts w:ascii="Times New Roman" w:hAnsi="Times New Roman"/>
                <w:color w:val="000000"/>
                <w:sz w:val="24"/>
                <w:szCs w:val="24"/>
              </w:rPr>
              <w:t>&lt;.0001</w:t>
            </w:r>
          </w:p>
        </w:tc>
      </w:tr>
    </w:tbl>
    <w:p w14:paraId="18516966" w14:textId="5EA4C246" w:rsidR="00C87677" w:rsidRDefault="008B34B6" w:rsidP="00C87677">
      <w:pPr>
        <w:pStyle w:val="GWAHeading2"/>
        <w:rPr>
          <w:rFonts w:cs="Times New Roman"/>
        </w:rPr>
      </w:pPr>
      <w:bookmarkStart w:id="25" w:name="_Toc476118525"/>
      <w:r>
        <w:t>G</w:t>
      </w:r>
      <w:r w:rsidR="00C87677">
        <w:t>rowth Correlations</w:t>
      </w:r>
      <w:bookmarkEnd w:id="25"/>
      <w:r w:rsidR="00C87677">
        <w:t xml:space="preserve"> </w:t>
      </w:r>
      <w:r w:rsidR="00C87677" w:rsidRPr="003B2810">
        <w:rPr>
          <w:rFonts w:cs="Times New Roman"/>
        </w:rPr>
        <w:t xml:space="preserve"> </w:t>
      </w:r>
    </w:p>
    <w:p w14:paraId="72FC8CF9" w14:textId="2639E36A" w:rsidR="00011978" w:rsidRDefault="0099647F" w:rsidP="00472809">
      <w:pPr>
        <w:pStyle w:val="GWAParagraph"/>
      </w:pPr>
      <w:r>
        <w:t xml:space="preserve">Herring aged 4–6 had statistically significant </w:t>
      </w:r>
      <w:r w:rsidR="00753218">
        <w:t xml:space="preserve">positive </w:t>
      </w:r>
      <w:r>
        <w:t>correlations in first</w:t>
      </w:r>
      <w:r w:rsidR="00753218">
        <w:t>-</w:t>
      </w:r>
      <w:r>
        <w:t xml:space="preserve">year </w:t>
      </w:r>
      <w:r w:rsidR="00C12619">
        <w:t xml:space="preserve">scale </w:t>
      </w:r>
      <w:r>
        <w:t xml:space="preserve">growth within the same growth year (Table 4). </w:t>
      </w:r>
      <w:r w:rsidR="00753218">
        <w:t>However, the natural log of a</w:t>
      </w:r>
      <w:r>
        <w:t>dult herring biomass</w:t>
      </w:r>
      <w:r w:rsidR="00753218">
        <w:t xml:space="preserve"> </w:t>
      </w:r>
      <w:r w:rsidR="00753218">
        <w:lastRenderedPageBreak/>
        <w:t>estimates</w:t>
      </w:r>
      <w:r>
        <w:t xml:space="preserve"> and </w:t>
      </w:r>
      <w:r w:rsidR="00753218">
        <w:t xml:space="preserve">first-year </w:t>
      </w:r>
      <w:r>
        <w:t xml:space="preserve">herring </w:t>
      </w:r>
      <w:r w:rsidR="00C12619">
        <w:t xml:space="preserve">scale </w:t>
      </w:r>
      <w:r>
        <w:t>growth</w:t>
      </w:r>
      <w:r w:rsidR="00753218">
        <w:t xml:space="preserve"> were negatively correlated, but the correlations were not significant</w:t>
      </w:r>
      <w:r w:rsidR="00DC2501">
        <w:t xml:space="preserve"> (e.g., Figure 3)</w:t>
      </w:r>
      <w:r w:rsidR="00753218">
        <w:t xml:space="preserve">. Herring recruitment data were not used in this analysis because </w:t>
      </w:r>
      <w:r w:rsidR="0012684D">
        <w:t>they</w:t>
      </w:r>
      <w:r w:rsidR="00753218">
        <w:t xml:space="preserve"> </w:t>
      </w:r>
      <w:r w:rsidR="0012684D">
        <w:t>were</w:t>
      </w:r>
      <w:r w:rsidR="00753218">
        <w:t xml:space="preserve"> not sufficiently normalized by a log transformation.</w:t>
      </w:r>
    </w:p>
    <w:p w14:paraId="5DB933B3" w14:textId="77777777" w:rsidR="00011978" w:rsidRDefault="00011978" w:rsidP="00472809">
      <w:pPr>
        <w:pStyle w:val="GWAParagraph"/>
      </w:pPr>
    </w:p>
    <w:p w14:paraId="2EBFAC22" w14:textId="7B151E45" w:rsidR="008B01BB" w:rsidRDefault="008B01BB" w:rsidP="008B01BB">
      <w:pPr>
        <w:pStyle w:val="Caption"/>
      </w:pPr>
      <w:bookmarkStart w:id="26" w:name="_Toc476111178"/>
      <w:r>
        <w:t xml:space="preserve">Table </w:t>
      </w:r>
      <w:r w:rsidR="00746508">
        <w:fldChar w:fldCharType="begin"/>
      </w:r>
      <w:r w:rsidR="00746508">
        <w:instrText xml:space="preserve"> SEQ Table \* ARABIC </w:instrText>
      </w:r>
      <w:r w:rsidR="00746508">
        <w:fldChar w:fldCharType="separate"/>
      </w:r>
      <w:r w:rsidR="00A679B3">
        <w:rPr>
          <w:noProof/>
        </w:rPr>
        <w:t>4</w:t>
      </w:r>
      <w:r w:rsidR="00746508">
        <w:rPr>
          <w:noProof/>
        </w:rPr>
        <w:fldChar w:fldCharType="end"/>
      </w:r>
      <w:r>
        <w:t xml:space="preserve">–Pearson </w:t>
      </w:r>
      <w:r w:rsidR="00987884">
        <w:t>correlation</w:t>
      </w:r>
      <w:r>
        <w:t xml:space="preserve"> coefficients of the first year of herring scale growth </w:t>
      </w:r>
      <w:r>
        <w:rPr>
          <w:noProof/>
        </w:rPr>
        <w:t xml:space="preserve"> by age (sexes combined) and the log of age structured model estimates of adult herring biomass for growth years 1976-2011.</w:t>
      </w:r>
      <w:bookmarkEnd w:id="26"/>
    </w:p>
    <w:tbl>
      <w:tblPr>
        <w:tblW w:w="8800" w:type="dxa"/>
        <w:tblInd w:w="108" w:type="dxa"/>
        <w:tblLook w:val="04A0" w:firstRow="1" w:lastRow="0" w:firstColumn="1" w:lastColumn="0" w:noHBand="0" w:noVBand="1"/>
      </w:tblPr>
      <w:tblGrid>
        <w:gridCol w:w="1760"/>
        <w:gridCol w:w="1760"/>
        <w:gridCol w:w="1760"/>
        <w:gridCol w:w="1760"/>
        <w:gridCol w:w="1760"/>
      </w:tblGrid>
      <w:tr w:rsidR="00011978" w:rsidRPr="00011978" w14:paraId="75DB4E8A" w14:textId="77777777" w:rsidTr="005D4590">
        <w:trPr>
          <w:trHeight w:val="315"/>
        </w:trPr>
        <w:tc>
          <w:tcPr>
            <w:tcW w:w="8800" w:type="dxa"/>
            <w:gridSpan w:val="5"/>
            <w:tcBorders>
              <w:top w:val="single" w:sz="4" w:space="0" w:color="auto"/>
            </w:tcBorders>
            <w:shd w:val="clear" w:color="auto" w:fill="auto"/>
            <w:hideMark/>
          </w:tcPr>
          <w:p w14:paraId="6088A97F" w14:textId="77777777" w:rsidR="00011978" w:rsidRPr="00011978" w:rsidRDefault="00011978" w:rsidP="00011978">
            <w:pPr>
              <w:spacing w:after="0" w:line="240" w:lineRule="auto"/>
              <w:jc w:val="center"/>
              <w:rPr>
                <w:rFonts w:ascii="Times New Roman" w:hAnsi="Times New Roman"/>
                <w:color w:val="000000"/>
                <w:sz w:val="24"/>
                <w:szCs w:val="24"/>
              </w:rPr>
            </w:pPr>
            <w:proofErr w:type="spellStart"/>
            <w:r w:rsidRPr="00011978">
              <w:rPr>
                <w:rFonts w:ascii="Times New Roman" w:hAnsi="Times New Roman"/>
                <w:color w:val="000000"/>
                <w:sz w:val="24"/>
                <w:szCs w:val="24"/>
              </w:rPr>
              <w:t>Prob</w:t>
            </w:r>
            <w:proofErr w:type="spellEnd"/>
            <w:r w:rsidRPr="00011978">
              <w:rPr>
                <w:rFonts w:ascii="Times New Roman" w:hAnsi="Times New Roman"/>
                <w:color w:val="000000"/>
                <w:sz w:val="24"/>
                <w:szCs w:val="24"/>
              </w:rPr>
              <w:t xml:space="preserve"> &gt; |r| under H0: Rho=0</w:t>
            </w:r>
          </w:p>
        </w:tc>
      </w:tr>
      <w:tr w:rsidR="00011978" w:rsidRPr="00011978" w14:paraId="08E70DD6" w14:textId="77777777" w:rsidTr="005D4590">
        <w:trPr>
          <w:trHeight w:val="315"/>
        </w:trPr>
        <w:tc>
          <w:tcPr>
            <w:tcW w:w="1760" w:type="dxa"/>
            <w:tcBorders>
              <w:bottom w:val="single" w:sz="4" w:space="0" w:color="auto"/>
            </w:tcBorders>
            <w:shd w:val="clear" w:color="auto" w:fill="auto"/>
            <w:hideMark/>
          </w:tcPr>
          <w:p w14:paraId="7961096D" w14:textId="77777777" w:rsidR="00011978" w:rsidRPr="00011978" w:rsidRDefault="00011978" w:rsidP="00011978">
            <w:pPr>
              <w:spacing w:after="0" w:line="240" w:lineRule="auto"/>
              <w:jc w:val="center"/>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tcBorders>
              <w:bottom w:val="single" w:sz="4" w:space="0" w:color="auto"/>
            </w:tcBorders>
            <w:shd w:val="clear" w:color="auto" w:fill="auto"/>
            <w:hideMark/>
          </w:tcPr>
          <w:p w14:paraId="1AB3A033" w14:textId="3F4A36FE" w:rsidR="00011978" w:rsidRPr="00011978" w:rsidRDefault="00011978" w:rsidP="000119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Age 4 </w:t>
            </w:r>
            <w:r w:rsidRPr="00011978">
              <w:rPr>
                <w:rFonts w:ascii="Times New Roman" w:hAnsi="Times New Roman"/>
                <w:color w:val="000000"/>
                <w:sz w:val="24"/>
                <w:szCs w:val="24"/>
              </w:rPr>
              <w:t>Growth</w:t>
            </w:r>
          </w:p>
        </w:tc>
        <w:tc>
          <w:tcPr>
            <w:tcW w:w="1760" w:type="dxa"/>
            <w:tcBorders>
              <w:bottom w:val="single" w:sz="4" w:space="0" w:color="auto"/>
            </w:tcBorders>
            <w:shd w:val="clear" w:color="auto" w:fill="auto"/>
            <w:hideMark/>
          </w:tcPr>
          <w:p w14:paraId="781572E8" w14:textId="0A828A0D" w:rsidR="00011978" w:rsidRPr="00011978" w:rsidRDefault="00011978" w:rsidP="00011978">
            <w:pPr>
              <w:spacing w:after="0" w:line="240" w:lineRule="auto"/>
              <w:jc w:val="center"/>
              <w:rPr>
                <w:rFonts w:ascii="Times New Roman" w:hAnsi="Times New Roman"/>
                <w:color w:val="000000"/>
                <w:sz w:val="24"/>
                <w:szCs w:val="24"/>
              </w:rPr>
            </w:pPr>
            <w:r w:rsidRPr="00011978">
              <w:rPr>
                <w:rFonts w:ascii="Times New Roman" w:hAnsi="Times New Roman"/>
                <w:color w:val="000000"/>
                <w:sz w:val="24"/>
                <w:szCs w:val="24"/>
              </w:rPr>
              <w:t>Age</w:t>
            </w:r>
            <w:r>
              <w:rPr>
                <w:rFonts w:ascii="Times New Roman" w:hAnsi="Times New Roman"/>
                <w:color w:val="000000"/>
                <w:sz w:val="24"/>
                <w:szCs w:val="24"/>
              </w:rPr>
              <w:t xml:space="preserve"> </w:t>
            </w:r>
            <w:r w:rsidRPr="00011978">
              <w:rPr>
                <w:rFonts w:ascii="Times New Roman" w:hAnsi="Times New Roman"/>
                <w:color w:val="000000"/>
                <w:sz w:val="24"/>
                <w:szCs w:val="24"/>
              </w:rPr>
              <w:t>5</w:t>
            </w:r>
            <w:r>
              <w:rPr>
                <w:rFonts w:ascii="Times New Roman" w:hAnsi="Times New Roman"/>
                <w:color w:val="000000"/>
                <w:sz w:val="24"/>
                <w:szCs w:val="24"/>
              </w:rPr>
              <w:t xml:space="preserve"> </w:t>
            </w:r>
            <w:r w:rsidRPr="00011978">
              <w:rPr>
                <w:rFonts w:ascii="Times New Roman" w:hAnsi="Times New Roman"/>
                <w:color w:val="000000"/>
                <w:sz w:val="24"/>
                <w:szCs w:val="24"/>
              </w:rPr>
              <w:t>Growth</w:t>
            </w:r>
          </w:p>
        </w:tc>
        <w:tc>
          <w:tcPr>
            <w:tcW w:w="1760" w:type="dxa"/>
            <w:tcBorders>
              <w:bottom w:val="single" w:sz="4" w:space="0" w:color="auto"/>
            </w:tcBorders>
            <w:shd w:val="clear" w:color="auto" w:fill="auto"/>
            <w:hideMark/>
          </w:tcPr>
          <w:p w14:paraId="69E618D4" w14:textId="02B39977" w:rsidR="00011978" w:rsidRPr="00011978" w:rsidRDefault="00011978" w:rsidP="000119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Age 6 </w:t>
            </w:r>
            <w:r w:rsidRPr="00011978">
              <w:rPr>
                <w:rFonts w:ascii="Times New Roman" w:hAnsi="Times New Roman"/>
                <w:color w:val="000000"/>
                <w:sz w:val="24"/>
                <w:szCs w:val="24"/>
              </w:rPr>
              <w:t>Growth</w:t>
            </w:r>
          </w:p>
        </w:tc>
        <w:tc>
          <w:tcPr>
            <w:tcW w:w="1760" w:type="dxa"/>
            <w:tcBorders>
              <w:bottom w:val="single" w:sz="4" w:space="0" w:color="auto"/>
            </w:tcBorders>
            <w:shd w:val="clear" w:color="auto" w:fill="auto"/>
            <w:hideMark/>
          </w:tcPr>
          <w:p w14:paraId="3B536218" w14:textId="785D81DF" w:rsidR="00011978" w:rsidRPr="00011978" w:rsidRDefault="00011978" w:rsidP="005D4590">
            <w:pPr>
              <w:spacing w:after="0" w:line="240" w:lineRule="auto"/>
              <w:jc w:val="center"/>
              <w:rPr>
                <w:rFonts w:ascii="Times New Roman" w:hAnsi="Times New Roman"/>
                <w:color w:val="000000"/>
                <w:sz w:val="24"/>
                <w:szCs w:val="24"/>
              </w:rPr>
            </w:pPr>
            <w:r w:rsidRPr="00011978">
              <w:rPr>
                <w:rFonts w:ascii="Times New Roman" w:hAnsi="Times New Roman"/>
                <w:color w:val="000000"/>
                <w:sz w:val="24"/>
                <w:szCs w:val="24"/>
              </w:rPr>
              <w:t>Log</w:t>
            </w:r>
            <w:r w:rsidR="005D4590">
              <w:rPr>
                <w:rFonts w:ascii="Times New Roman" w:hAnsi="Times New Roman"/>
                <w:color w:val="000000"/>
                <w:sz w:val="24"/>
                <w:szCs w:val="24"/>
              </w:rPr>
              <w:t>(</w:t>
            </w:r>
            <w:r w:rsidRPr="00011978">
              <w:rPr>
                <w:rFonts w:ascii="Times New Roman" w:hAnsi="Times New Roman"/>
                <w:color w:val="000000"/>
                <w:sz w:val="24"/>
                <w:szCs w:val="24"/>
              </w:rPr>
              <w:t>Biomass</w:t>
            </w:r>
            <w:r w:rsidR="005D4590">
              <w:rPr>
                <w:rFonts w:ascii="Times New Roman" w:hAnsi="Times New Roman"/>
                <w:color w:val="000000"/>
                <w:sz w:val="24"/>
                <w:szCs w:val="24"/>
              </w:rPr>
              <w:t>) metric tons</w:t>
            </w:r>
          </w:p>
        </w:tc>
      </w:tr>
      <w:tr w:rsidR="00011978" w:rsidRPr="00011978" w14:paraId="6B4334D5" w14:textId="77777777" w:rsidTr="005D4590">
        <w:trPr>
          <w:trHeight w:val="315"/>
        </w:trPr>
        <w:tc>
          <w:tcPr>
            <w:tcW w:w="1760" w:type="dxa"/>
            <w:tcBorders>
              <w:top w:val="single" w:sz="4" w:space="0" w:color="auto"/>
            </w:tcBorders>
            <w:shd w:val="clear" w:color="auto" w:fill="auto"/>
            <w:hideMark/>
          </w:tcPr>
          <w:p w14:paraId="230A796D" w14:textId="0818E072" w:rsidR="00011978" w:rsidRPr="00011978" w:rsidRDefault="00011978" w:rsidP="000119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Age 4 </w:t>
            </w:r>
            <w:r w:rsidRPr="00011978">
              <w:rPr>
                <w:rFonts w:ascii="Times New Roman" w:hAnsi="Times New Roman"/>
                <w:color w:val="000000"/>
                <w:sz w:val="24"/>
                <w:szCs w:val="24"/>
              </w:rPr>
              <w:t>Growth</w:t>
            </w:r>
          </w:p>
        </w:tc>
        <w:tc>
          <w:tcPr>
            <w:tcW w:w="1760" w:type="dxa"/>
            <w:tcBorders>
              <w:top w:val="single" w:sz="4" w:space="0" w:color="auto"/>
            </w:tcBorders>
            <w:shd w:val="clear" w:color="auto" w:fill="auto"/>
            <w:hideMark/>
          </w:tcPr>
          <w:p w14:paraId="63E1044A"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1.0</w:t>
            </w:r>
          </w:p>
        </w:tc>
        <w:tc>
          <w:tcPr>
            <w:tcW w:w="1760" w:type="dxa"/>
            <w:tcBorders>
              <w:top w:val="single" w:sz="4" w:space="0" w:color="auto"/>
            </w:tcBorders>
            <w:shd w:val="clear" w:color="auto" w:fill="auto"/>
            <w:hideMark/>
          </w:tcPr>
          <w:p w14:paraId="4A6E85D7"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tcBorders>
              <w:top w:val="single" w:sz="4" w:space="0" w:color="auto"/>
            </w:tcBorders>
            <w:shd w:val="clear" w:color="auto" w:fill="auto"/>
            <w:hideMark/>
          </w:tcPr>
          <w:p w14:paraId="0D1165B8"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tcBorders>
              <w:top w:val="single" w:sz="4" w:space="0" w:color="auto"/>
            </w:tcBorders>
            <w:shd w:val="clear" w:color="auto" w:fill="auto"/>
            <w:noWrap/>
            <w:hideMark/>
          </w:tcPr>
          <w:p w14:paraId="6F780ACC"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11A63C83" w14:textId="77777777" w:rsidTr="005D4590">
        <w:trPr>
          <w:trHeight w:val="315"/>
        </w:trPr>
        <w:tc>
          <w:tcPr>
            <w:tcW w:w="1760" w:type="dxa"/>
            <w:shd w:val="clear" w:color="auto" w:fill="auto"/>
            <w:hideMark/>
          </w:tcPr>
          <w:p w14:paraId="0C4ED1D5" w14:textId="77777777" w:rsidR="00011978" w:rsidRPr="00011978" w:rsidRDefault="00011978" w:rsidP="00011978">
            <w:pPr>
              <w:spacing w:after="0" w:line="240" w:lineRule="auto"/>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46D494FF"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6464D273"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0AEA817D"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6176479D"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7011F368" w14:textId="77777777" w:rsidTr="005D4590">
        <w:trPr>
          <w:trHeight w:val="315"/>
        </w:trPr>
        <w:tc>
          <w:tcPr>
            <w:tcW w:w="1760" w:type="dxa"/>
            <w:shd w:val="clear" w:color="auto" w:fill="auto"/>
            <w:hideMark/>
          </w:tcPr>
          <w:p w14:paraId="316C2556" w14:textId="1AEFF287" w:rsidR="00011978" w:rsidRPr="00011978" w:rsidRDefault="00011978" w:rsidP="00011978">
            <w:pPr>
              <w:spacing w:after="0" w:line="240" w:lineRule="auto"/>
              <w:jc w:val="center"/>
              <w:rPr>
                <w:rFonts w:ascii="Times New Roman" w:hAnsi="Times New Roman"/>
                <w:color w:val="000000"/>
                <w:sz w:val="24"/>
                <w:szCs w:val="24"/>
              </w:rPr>
            </w:pPr>
            <w:r w:rsidRPr="00011978">
              <w:rPr>
                <w:rFonts w:ascii="Times New Roman" w:hAnsi="Times New Roman"/>
                <w:color w:val="000000"/>
                <w:sz w:val="24"/>
                <w:szCs w:val="24"/>
              </w:rPr>
              <w:t>Age</w:t>
            </w:r>
            <w:r>
              <w:rPr>
                <w:rFonts w:ascii="Times New Roman" w:hAnsi="Times New Roman"/>
                <w:color w:val="000000"/>
                <w:sz w:val="24"/>
                <w:szCs w:val="24"/>
              </w:rPr>
              <w:t xml:space="preserve"> </w:t>
            </w:r>
            <w:r w:rsidRPr="00011978">
              <w:rPr>
                <w:rFonts w:ascii="Times New Roman" w:hAnsi="Times New Roman"/>
                <w:color w:val="000000"/>
                <w:sz w:val="24"/>
                <w:szCs w:val="24"/>
              </w:rPr>
              <w:t>5</w:t>
            </w:r>
            <w:r>
              <w:rPr>
                <w:rFonts w:ascii="Times New Roman" w:hAnsi="Times New Roman"/>
                <w:color w:val="000000"/>
                <w:sz w:val="24"/>
                <w:szCs w:val="24"/>
              </w:rPr>
              <w:t xml:space="preserve"> </w:t>
            </w:r>
            <w:r w:rsidRPr="00011978">
              <w:rPr>
                <w:rFonts w:ascii="Times New Roman" w:hAnsi="Times New Roman"/>
                <w:color w:val="000000"/>
                <w:sz w:val="24"/>
                <w:szCs w:val="24"/>
              </w:rPr>
              <w:t>Growth</w:t>
            </w:r>
          </w:p>
        </w:tc>
        <w:tc>
          <w:tcPr>
            <w:tcW w:w="1760" w:type="dxa"/>
            <w:shd w:val="clear" w:color="auto" w:fill="auto"/>
            <w:hideMark/>
          </w:tcPr>
          <w:p w14:paraId="1CE1337A"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0.893</w:t>
            </w:r>
          </w:p>
        </w:tc>
        <w:tc>
          <w:tcPr>
            <w:tcW w:w="1760" w:type="dxa"/>
            <w:shd w:val="clear" w:color="auto" w:fill="auto"/>
            <w:hideMark/>
          </w:tcPr>
          <w:p w14:paraId="0680A3FE"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1.0</w:t>
            </w:r>
          </w:p>
        </w:tc>
        <w:tc>
          <w:tcPr>
            <w:tcW w:w="1760" w:type="dxa"/>
            <w:shd w:val="clear" w:color="auto" w:fill="auto"/>
            <w:hideMark/>
          </w:tcPr>
          <w:p w14:paraId="1020047E"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noWrap/>
            <w:hideMark/>
          </w:tcPr>
          <w:p w14:paraId="3759189C"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5CF27918" w14:textId="77777777" w:rsidTr="005D4590">
        <w:trPr>
          <w:trHeight w:val="315"/>
        </w:trPr>
        <w:tc>
          <w:tcPr>
            <w:tcW w:w="1760" w:type="dxa"/>
            <w:shd w:val="clear" w:color="auto" w:fill="auto"/>
            <w:hideMark/>
          </w:tcPr>
          <w:p w14:paraId="7BB3DBB5" w14:textId="77777777" w:rsidR="00011978" w:rsidRPr="00011978" w:rsidRDefault="00011978" w:rsidP="00011978">
            <w:pPr>
              <w:spacing w:after="0" w:line="240" w:lineRule="auto"/>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3E00A36B"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&lt;.0001</w:t>
            </w:r>
          </w:p>
        </w:tc>
        <w:tc>
          <w:tcPr>
            <w:tcW w:w="1760" w:type="dxa"/>
            <w:shd w:val="clear" w:color="auto" w:fill="auto"/>
            <w:hideMark/>
          </w:tcPr>
          <w:p w14:paraId="398A12AB"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00FAF8F3"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372D390D"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498BDA8A" w14:textId="77777777" w:rsidTr="005D4590">
        <w:trPr>
          <w:trHeight w:val="315"/>
        </w:trPr>
        <w:tc>
          <w:tcPr>
            <w:tcW w:w="1760" w:type="dxa"/>
            <w:shd w:val="clear" w:color="auto" w:fill="auto"/>
            <w:hideMark/>
          </w:tcPr>
          <w:p w14:paraId="5D1C7D10" w14:textId="75618158" w:rsidR="00011978" w:rsidRPr="00011978" w:rsidRDefault="00011978" w:rsidP="000119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Age 6 </w:t>
            </w:r>
            <w:r w:rsidRPr="00011978">
              <w:rPr>
                <w:rFonts w:ascii="Times New Roman" w:hAnsi="Times New Roman"/>
                <w:color w:val="000000"/>
                <w:sz w:val="24"/>
                <w:szCs w:val="24"/>
              </w:rPr>
              <w:t>Growth</w:t>
            </w:r>
          </w:p>
        </w:tc>
        <w:tc>
          <w:tcPr>
            <w:tcW w:w="1760" w:type="dxa"/>
            <w:shd w:val="clear" w:color="auto" w:fill="auto"/>
            <w:hideMark/>
          </w:tcPr>
          <w:p w14:paraId="28F6A582"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0.820</w:t>
            </w:r>
          </w:p>
        </w:tc>
        <w:tc>
          <w:tcPr>
            <w:tcW w:w="1760" w:type="dxa"/>
            <w:shd w:val="clear" w:color="auto" w:fill="auto"/>
            <w:hideMark/>
          </w:tcPr>
          <w:p w14:paraId="193825C6"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0.796</w:t>
            </w:r>
          </w:p>
        </w:tc>
        <w:tc>
          <w:tcPr>
            <w:tcW w:w="1760" w:type="dxa"/>
            <w:shd w:val="clear" w:color="auto" w:fill="auto"/>
            <w:hideMark/>
          </w:tcPr>
          <w:p w14:paraId="1A0DE397"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1.0</w:t>
            </w:r>
          </w:p>
        </w:tc>
        <w:tc>
          <w:tcPr>
            <w:tcW w:w="1760" w:type="dxa"/>
            <w:shd w:val="clear" w:color="auto" w:fill="auto"/>
            <w:noWrap/>
            <w:hideMark/>
          </w:tcPr>
          <w:p w14:paraId="21E0D659"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61A06213" w14:textId="77777777" w:rsidTr="005D4590">
        <w:trPr>
          <w:trHeight w:val="315"/>
        </w:trPr>
        <w:tc>
          <w:tcPr>
            <w:tcW w:w="1760" w:type="dxa"/>
            <w:shd w:val="clear" w:color="auto" w:fill="auto"/>
            <w:hideMark/>
          </w:tcPr>
          <w:p w14:paraId="154BC18B" w14:textId="77777777" w:rsidR="00011978" w:rsidRPr="00011978" w:rsidRDefault="00011978" w:rsidP="00011978">
            <w:pPr>
              <w:spacing w:after="0" w:line="240" w:lineRule="auto"/>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164CAA12"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&lt;.0001</w:t>
            </w:r>
          </w:p>
        </w:tc>
        <w:tc>
          <w:tcPr>
            <w:tcW w:w="1760" w:type="dxa"/>
            <w:shd w:val="clear" w:color="auto" w:fill="auto"/>
            <w:hideMark/>
          </w:tcPr>
          <w:p w14:paraId="16252D56"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&lt;.0001</w:t>
            </w:r>
          </w:p>
        </w:tc>
        <w:tc>
          <w:tcPr>
            <w:tcW w:w="1760" w:type="dxa"/>
            <w:shd w:val="clear" w:color="auto" w:fill="auto"/>
            <w:hideMark/>
          </w:tcPr>
          <w:p w14:paraId="2B4909F2"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shd w:val="clear" w:color="auto" w:fill="auto"/>
            <w:hideMark/>
          </w:tcPr>
          <w:p w14:paraId="2C0F4A41"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r w:rsidR="00011978" w:rsidRPr="00011978" w14:paraId="1F26F463" w14:textId="77777777" w:rsidTr="005D4590">
        <w:trPr>
          <w:trHeight w:val="315"/>
        </w:trPr>
        <w:tc>
          <w:tcPr>
            <w:tcW w:w="1760" w:type="dxa"/>
            <w:shd w:val="clear" w:color="auto" w:fill="auto"/>
            <w:hideMark/>
          </w:tcPr>
          <w:p w14:paraId="60DF5129" w14:textId="364C2E97" w:rsidR="00011978" w:rsidRPr="00011978" w:rsidRDefault="00011978" w:rsidP="00011978">
            <w:pPr>
              <w:spacing w:after="0" w:line="240" w:lineRule="auto"/>
              <w:jc w:val="center"/>
              <w:rPr>
                <w:rFonts w:ascii="Times New Roman" w:hAnsi="Times New Roman"/>
                <w:color w:val="000000"/>
                <w:sz w:val="24"/>
                <w:szCs w:val="24"/>
              </w:rPr>
            </w:pPr>
            <w:r w:rsidRPr="00011978">
              <w:rPr>
                <w:rFonts w:ascii="Times New Roman" w:hAnsi="Times New Roman"/>
                <w:color w:val="000000"/>
                <w:sz w:val="24"/>
                <w:szCs w:val="24"/>
              </w:rPr>
              <w:t>Log</w:t>
            </w:r>
            <w:r w:rsidR="005D4590">
              <w:rPr>
                <w:rFonts w:ascii="Times New Roman" w:hAnsi="Times New Roman"/>
                <w:color w:val="000000"/>
                <w:sz w:val="24"/>
                <w:szCs w:val="24"/>
              </w:rPr>
              <w:t>(</w:t>
            </w:r>
            <w:r w:rsidRPr="00011978">
              <w:rPr>
                <w:rFonts w:ascii="Times New Roman" w:hAnsi="Times New Roman"/>
                <w:color w:val="000000"/>
                <w:sz w:val="24"/>
                <w:szCs w:val="24"/>
              </w:rPr>
              <w:t>Biomass</w:t>
            </w:r>
            <w:r w:rsidR="005D4590">
              <w:rPr>
                <w:rFonts w:ascii="Times New Roman" w:hAnsi="Times New Roman"/>
                <w:color w:val="000000"/>
                <w:sz w:val="24"/>
                <w:szCs w:val="24"/>
              </w:rPr>
              <w:t>) metric tons</w:t>
            </w:r>
          </w:p>
        </w:tc>
        <w:tc>
          <w:tcPr>
            <w:tcW w:w="1760" w:type="dxa"/>
            <w:shd w:val="clear" w:color="auto" w:fill="auto"/>
            <w:noWrap/>
            <w:hideMark/>
          </w:tcPr>
          <w:p w14:paraId="72397F10"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-0.244</w:t>
            </w:r>
          </w:p>
        </w:tc>
        <w:tc>
          <w:tcPr>
            <w:tcW w:w="1760" w:type="dxa"/>
            <w:shd w:val="clear" w:color="auto" w:fill="auto"/>
            <w:noWrap/>
            <w:hideMark/>
          </w:tcPr>
          <w:p w14:paraId="22CC7B9B"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-0.229</w:t>
            </w:r>
          </w:p>
        </w:tc>
        <w:tc>
          <w:tcPr>
            <w:tcW w:w="1760" w:type="dxa"/>
            <w:shd w:val="clear" w:color="auto" w:fill="auto"/>
            <w:noWrap/>
            <w:hideMark/>
          </w:tcPr>
          <w:p w14:paraId="19AEA747"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-0.165</w:t>
            </w:r>
          </w:p>
        </w:tc>
        <w:tc>
          <w:tcPr>
            <w:tcW w:w="1760" w:type="dxa"/>
            <w:shd w:val="clear" w:color="auto" w:fill="auto"/>
            <w:hideMark/>
          </w:tcPr>
          <w:p w14:paraId="5C540A96"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1.0</w:t>
            </w:r>
          </w:p>
        </w:tc>
      </w:tr>
      <w:tr w:rsidR="00011978" w:rsidRPr="00011978" w14:paraId="14D3A289" w14:textId="77777777" w:rsidTr="005D4590">
        <w:trPr>
          <w:trHeight w:val="315"/>
        </w:trPr>
        <w:tc>
          <w:tcPr>
            <w:tcW w:w="1760" w:type="dxa"/>
            <w:tcBorders>
              <w:bottom w:val="single" w:sz="4" w:space="0" w:color="auto"/>
            </w:tcBorders>
            <w:shd w:val="clear" w:color="auto" w:fill="auto"/>
            <w:hideMark/>
          </w:tcPr>
          <w:p w14:paraId="347A2FEA" w14:textId="77777777" w:rsidR="00011978" w:rsidRPr="00011978" w:rsidRDefault="00011978" w:rsidP="00011978">
            <w:pPr>
              <w:spacing w:after="0" w:line="240" w:lineRule="auto"/>
              <w:rPr>
                <w:rFonts w:ascii="Times New Roman" w:hAnsi="Times New Roman"/>
                <w:color w:val="000000"/>
                <w:sz w:val="24"/>
                <w:szCs w:val="24"/>
              </w:rPr>
            </w:pPr>
            <w:r w:rsidRPr="00011978">
              <w:rPr>
                <w:rFonts w:ascii="Times New Roman" w:hAnsi="Times New Roman"/>
                <w:color w:val="000000"/>
                <w:sz w:val="24"/>
                <w:szCs w:val="24"/>
              </w:rPr>
              <w:t> </w:t>
            </w:r>
          </w:p>
        </w:tc>
        <w:tc>
          <w:tcPr>
            <w:tcW w:w="1760" w:type="dxa"/>
            <w:tcBorders>
              <w:bottom w:val="single" w:sz="4" w:space="0" w:color="auto"/>
            </w:tcBorders>
            <w:shd w:val="clear" w:color="auto" w:fill="auto"/>
            <w:hideMark/>
          </w:tcPr>
          <w:p w14:paraId="4E8CF574"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0.201</w:t>
            </w:r>
          </w:p>
        </w:tc>
        <w:tc>
          <w:tcPr>
            <w:tcW w:w="1760" w:type="dxa"/>
            <w:tcBorders>
              <w:bottom w:val="single" w:sz="4" w:space="0" w:color="auto"/>
            </w:tcBorders>
            <w:shd w:val="clear" w:color="auto" w:fill="auto"/>
            <w:hideMark/>
          </w:tcPr>
          <w:p w14:paraId="10B14DFE"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0.233</w:t>
            </w:r>
          </w:p>
        </w:tc>
        <w:tc>
          <w:tcPr>
            <w:tcW w:w="1760" w:type="dxa"/>
            <w:tcBorders>
              <w:bottom w:val="single" w:sz="4" w:space="0" w:color="auto"/>
            </w:tcBorders>
            <w:shd w:val="clear" w:color="auto" w:fill="auto"/>
            <w:hideMark/>
          </w:tcPr>
          <w:p w14:paraId="7D09BD7F"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0.391</w:t>
            </w:r>
          </w:p>
        </w:tc>
        <w:tc>
          <w:tcPr>
            <w:tcW w:w="1760" w:type="dxa"/>
            <w:tcBorders>
              <w:bottom w:val="single" w:sz="4" w:space="0" w:color="auto"/>
            </w:tcBorders>
            <w:shd w:val="clear" w:color="auto" w:fill="auto"/>
            <w:noWrap/>
            <w:vAlign w:val="bottom"/>
            <w:hideMark/>
          </w:tcPr>
          <w:p w14:paraId="79B7A220" w14:textId="77777777" w:rsidR="00011978" w:rsidRPr="00011978" w:rsidRDefault="00011978" w:rsidP="00011978">
            <w:pPr>
              <w:spacing w:after="0" w:line="240" w:lineRule="auto"/>
              <w:jc w:val="right"/>
              <w:rPr>
                <w:rFonts w:ascii="Times New Roman" w:hAnsi="Times New Roman"/>
                <w:color w:val="000000"/>
                <w:sz w:val="24"/>
                <w:szCs w:val="24"/>
              </w:rPr>
            </w:pPr>
            <w:r w:rsidRPr="00011978">
              <w:rPr>
                <w:rFonts w:ascii="Times New Roman" w:hAnsi="Times New Roman"/>
                <w:color w:val="000000"/>
                <w:sz w:val="24"/>
                <w:szCs w:val="24"/>
              </w:rPr>
              <w:t> </w:t>
            </w:r>
          </w:p>
        </w:tc>
      </w:tr>
    </w:tbl>
    <w:p w14:paraId="2B8345A4" w14:textId="77777777" w:rsidR="008F1ADA" w:rsidRDefault="008F1ADA" w:rsidP="00472809">
      <w:pPr>
        <w:pStyle w:val="GWAParagraph"/>
      </w:pPr>
    </w:p>
    <w:p w14:paraId="66136E61" w14:textId="77777777" w:rsidR="008F1ADA" w:rsidRDefault="008F1ADA" w:rsidP="00472809">
      <w:pPr>
        <w:pStyle w:val="GWAParagraph"/>
      </w:pPr>
    </w:p>
    <w:p w14:paraId="171CB25D" w14:textId="1D3295E4" w:rsidR="00E56890" w:rsidRDefault="005F4D8A" w:rsidP="00472809">
      <w:pPr>
        <w:pStyle w:val="GWAParagraph"/>
      </w:pPr>
      <w:r>
        <w:rPr>
          <w:noProof/>
        </w:rPr>
        <w:drawing>
          <wp:inline distT="0" distB="0" distL="0" distR="0" wp14:anchorId="38AD1F60" wp14:editId="71AF586A">
            <wp:extent cx="5486400" cy="3248297"/>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D855B2" w14:textId="259CDC89" w:rsidR="00594276" w:rsidRDefault="008B34B6" w:rsidP="008B34B6">
      <w:pPr>
        <w:pStyle w:val="Caption"/>
      </w:pPr>
      <w:bookmarkStart w:id="27" w:name="_Toc476111250"/>
      <w:r>
        <w:t xml:space="preserve">Figure </w:t>
      </w:r>
      <w:r w:rsidR="00746508">
        <w:fldChar w:fldCharType="begin"/>
      </w:r>
      <w:r w:rsidR="00746508">
        <w:instrText xml:space="preserve"> SEQ Figure \* ARABIC </w:instrText>
      </w:r>
      <w:r w:rsidR="00746508">
        <w:fldChar w:fldCharType="separate"/>
      </w:r>
      <w:r w:rsidR="00A679B3">
        <w:rPr>
          <w:noProof/>
        </w:rPr>
        <w:t>3</w:t>
      </w:r>
      <w:r w:rsidR="00746508">
        <w:rPr>
          <w:noProof/>
        </w:rPr>
        <w:fldChar w:fldCharType="end"/>
      </w:r>
      <w:r>
        <w:t>–Average scale growth annuli (mm) and 95% confidence intervals for the first year of growth of age-6 Pacific herring captured in early spring in Prince William Sound, Alaska for Growth years 1980–2009</w:t>
      </w:r>
      <w:r w:rsidR="00594276">
        <w:t>.</w:t>
      </w:r>
      <w:bookmarkEnd w:id="27"/>
    </w:p>
    <w:p w14:paraId="016B892A" w14:textId="77777777" w:rsidR="00BD1875" w:rsidRDefault="00BD1875" w:rsidP="00FA49A3">
      <w:pPr>
        <w:pStyle w:val="GWAHeading1"/>
      </w:pPr>
    </w:p>
    <w:p w14:paraId="37DFFE9B" w14:textId="27374219" w:rsidR="00B01A57" w:rsidRPr="00FA49A3" w:rsidRDefault="00B01A57" w:rsidP="00FA49A3">
      <w:pPr>
        <w:pStyle w:val="GWAHeading1"/>
      </w:pPr>
      <w:bookmarkStart w:id="28" w:name="_Toc476118526"/>
      <w:r w:rsidRPr="00FA49A3">
        <w:lastRenderedPageBreak/>
        <w:t>Discussion</w:t>
      </w:r>
      <w:bookmarkEnd w:id="28"/>
    </w:p>
    <w:p w14:paraId="75686D37" w14:textId="77777777" w:rsidR="00B01A57" w:rsidRDefault="00B01A57" w:rsidP="003B2810">
      <w:pPr>
        <w:pStyle w:val="GWAParagraph"/>
      </w:pPr>
    </w:p>
    <w:p w14:paraId="4497409B" w14:textId="79966574" w:rsidR="00D21F55" w:rsidRDefault="00D21F55" w:rsidP="00D21F55">
      <w:pPr>
        <w:pStyle w:val="GWAHeading2"/>
      </w:pPr>
      <w:bookmarkStart w:id="29" w:name="_Toc476118527"/>
      <w:r>
        <w:t>Scale Images and Measurements</w:t>
      </w:r>
      <w:bookmarkEnd w:id="29"/>
    </w:p>
    <w:p w14:paraId="79240E69" w14:textId="2895B96F" w:rsidR="00CB5D91" w:rsidRDefault="00D96578" w:rsidP="003B2810">
      <w:pPr>
        <w:pStyle w:val="GWAParagraph"/>
      </w:pPr>
      <w:r>
        <w:t>The original objectives of this stu</w:t>
      </w:r>
      <w:r w:rsidR="00930F52">
        <w:t>dy were focused on</w:t>
      </w:r>
      <w:r>
        <w:t xml:space="preserve"> develop</w:t>
      </w:r>
      <w:r w:rsidR="00930F52">
        <w:t>ing</w:t>
      </w:r>
      <w:r>
        <w:t xml:space="preserve"> appropriate criteria and techniques to image and measure as many herring scales as possible </w:t>
      </w:r>
      <w:r w:rsidR="00930F52">
        <w:t>in a short time period</w:t>
      </w:r>
      <w:r>
        <w:t>. The program also limited its scope to 3 age classes to help ensure measuring a sufficient number of scales each year to allow meaningful assessment of changes in growth amon</w:t>
      </w:r>
      <w:r w:rsidR="00997C67">
        <w:t>g years.</w:t>
      </w:r>
      <w:r w:rsidR="00D21F55">
        <w:t xml:space="preserve"> </w:t>
      </w:r>
      <w:r w:rsidR="00403D81">
        <w:t xml:space="preserve">A much smaller sample size could be used to generate a defensible age composition for a season, but the ability to measure 30 or more useable scales for multiple age classes </w:t>
      </w:r>
      <w:r w:rsidR="00CB5D91">
        <w:t xml:space="preserve">within a year requires much larger sample sizes. In this project ~31% of the randomly selected scales were not measured because the reader did not agree with the original age assigned or the scale had morphological issues that made it unusable. Many of these scales may still be useable after reassessment of the age. However, the high rejection rate suggests that a review of scale collection and age training and </w:t>
      </w:r>
      <w:proofErr w:type="spellStart"/>
      <w:r w:rsidR="00CB5D91">
        <w:t>inseason</w:t>
      </w:r>
      <w:proofErr w:type="spellEnd"/>
      <w:r w:rsidR="00CB5D91">
        <w:t xml:space="preserve"> assessment should be conducted. </w:t>
      </w:r>
    </w:p>
    <w:p w14:paraId="10BA385F" w14:textId="5B5C4B8D" w:rsidR="001577D4" w:rsidRDefault="001577D4" w:rsidP="001577D4">
      <w:pPr>
        <w:pStyle w:val="GWAHeading2"/>
      </w:pPr>
      <w:bookmarkStart w:id="30" w:name="_Toc476118528"/>
      <w:r>
        <w:t>Quality Control</w:t>
      </w:r>
      <w:bookmarkEnd w:id="30"/>
    </w:p>
    <w:p w14:paraId="531157A6" w14:textId="0A327957" w:rsidR="001577D4" w:rsidRDefault="001577D4" w:rsidP="003B2810">
      <w:pPr>
        <w:pStyle w:val="GWAParagraph"/>
      </w:pPr>
      <w:r>
        <w:t>Examination of the statistical</w:t>
      </w:r>
      <w:r w:rsidR="00613170">
        <w:t xml:space="preserve"> outliers paired with </w:t>
      </w:r>
      <w:r w:rsidR="00BE4B49">
        <w:t>data</w:t>
      </w:r>
      <w:r w:rsidR="00613170">
        <w:t xml:space="preserve"> from a second measurement showed no significant diff</w:t>
      </w:r>
      <w:r w:rsidR="00BE4B49">
        <w:t>erence when tested with combined age and sex data for each scale annulus</w:t>
      </w:r>
      <w:r w:rsidR="00613170">
        <w:t xml:space="preserve">. This suggests that most of the outliers were natural biological outliers and not an indication of differences in the way the paired measurements were generated, e.g., choosing a different axis line to measure along. </w:t>
      </w:r>
      <w:r w:rsidR="00403D81">
        <w:t>However, testing by individual age</w:t>
      </w:r>
      <w:r w:rsidR="00647603">
        <w:t>s may have detected differences in future assessments.</w:t>
      </w:r>
      <w:r w:rsidR="00403D81">
        <w:t xml:space="preserve"> Because no differences were found in 13 of 14 age-</w:t>
      </w:r>
      <w:r w:rsidR="00BE4B49">
        <w:t>scale annuli</w:t>
      </w:r>
      <w:r w:rsidR="00403D81">
        <w:t xml:space="preserve"> combinations, the statistical outliers were not removed from the production data. </w:t>
      </w:r>
    </w:p>
    <w:p w14:paraId="5895C5EB" w14:textId="35DEB245" w:rsidR="001577D4" w:rsidRDefault="001577D4" w:rsidP="001577D4">
      <w:pPr>
        <w:pStyle w:val="GWAHeading2"/>
      </w:pPr>
      <w:bookmarkStart w:id="31" w:name="_Toc476118529"/>
      <w:r>
        <w:t>Precision Test</w:t>
      </w:r>
      <w:bookmarkEnd w:id="31"/>
    </w:p>
    <w:p w14:paraId="3B69DD9A" w14:textId="159F9ED1" w:rsidR="001577D4" w:rsidRDefault="000D46D1" w:rsidP="001577D4">
      <w:pPr>
        <w:pStyle w:val="GWAParagraph"/>
      </w:pPr>
      <w:r>
        <w:t>It was reassuring that the precision assessments provided highly significant relationship between the pair</w:t>
      </w:r>
      <w:r w:rsidR="00605F9F">
        <w:t>ed measurements. Only one reader</w:t>
      </w:r>
      <w:r>
        <w:t xml:space="preserve"> worked on this project, so no between </w:t>
      </w:r>
      <w:r w:rsidR="00605F9F">
        <w:t>reader</w:t>
      </w:r>
      <w:r>
        <w:t xml:space="preserve"> comparisons were possible. </w:t>
      </w:r>
      <w:r w:rsidR="00605F9F">
        <w:t>In future programs to measure significant numbers of scales, the precision assessment should be part of the initial training and conducted</w:t>
      </w:r>
      <w:r w:rsidR="00FF41DC">
        <w:t xml:space="preserve"> with smaller sample sizes (30 to 50) multiple times during </w:t>
      </w:r>
      <w:r w:rsidR="00605F9F">
        <w:t xml:space="preserve">the </w:t>
      </w:r>
      <w:r w:rsidR="00FF41DC">
        <w:t>project; however, it</w:t>
      </w:r>
      <w:r w:rsidR="00605F9F">
        <w:t xml:space="preserve"> will be difficult to make second measurements</w:t>
      </w:r>
      <w:r w:rsidR="00FF41DC">
        <w:t xml:space="preserve"> blind to the reader.</w:t>
      </w:r>
    </w:p>
    <w:p w14:paraId="6767434C" w14:textId="77777777" w:rsidR="001577D4" w:rsidRDefault="001577D4" w:rsidP="001577D4">
      <w:pPr>
        <w:pStyle w:val="GWAParagraph"/>
      </w:pPr>
    </w:p>
    <w:p w14:paraId="7F8D9917" w14:textId="7637096E" w:rsidR="001577D4" w:rsidRPr="001577D4" w:rsidRDefault="001577D4" w:rsidP="001577D4">
      <w:pPr>
        <w:pStyle w:val="GWAHeading2"/>
      </w:pPr>
      <w:bookmarkStart w:id="32" w:name="_Toc476118530"/>
      <w:r>
        <w:t>Growth Correlations</w:t>
      </w:r>
      <w:bookmarkEnd w:id="32"/>
    </w:p>
    <w:p w14:paraId="127E7C39" w14:textId="367A4200" w:rsidR="008F1ADA" w:rsidRDefault="00FF41DC" w:rsidP="003B2810">
      <w:pPr>
        <w:pStyle w:val="GWAParagraph"/>
      </w:pPr>
      <w:r>
        <w:t xml:space="preserve">The </w:t>
      </w:r>
      <w:r w:rsidR="003D6588">
        <w:t xml:space="preserve">scale </w:t>
      </w:r>
      <w:r>
        <w:t xml:space="preserve">growth correlations for fish collected at different ages from the same brood year is again reassuring. </w:t>
      </w:r>
      <w:r w:rsidR="003D6588">
        <w:t xml:space="preserve">The variability in growth shown in Figure 3 would suggest there should be some environmental variable that could at least act as a proxy to the sum of variables that affect scale growth for larval fish. Batten et al. (2016) found that </w:t>
      </w:r>
      <w:r w:rsidR="0002767F">
        <w:t xml:space="preserve">July and August </w:t>
      </w:r>
      <w:r w:rsidR="003D6588">
        <w:t xml:space="preserve">water temperature has a significant </w:t>
      </w:r>
      <w:r w:rsidR="00434C91">
        <w:t>positive correlation with first-</w:t>
      </w:r>
      <w:r w:rsidR="003D6588">
        <w:t>year scale growth</w:t>
      </w:r>
      <w:r w:rsidR="0002767F">
        <w:t xml:space="preserve"> (except in the warmest years)</w:t>
      </w:r>
      <w:r w:rsidR="00434C91">
        <w:t xml:space="preserve"> using scale growth data from this study</w:t>
      </w:r>
      <w:r w:rsidR="0002767F">
        <w:t xml:space="preserve">. They also </w:t>
      </w:r>
      <w:r w:rsidR="00434C91">
        <w:t xml:space="preserve">found a strong relationship between Continuous Plankton Recorder diatom anomalies and first-year herring scale growth that extended into the warmest years. These results provide more evidence that longitudinal growth histories can provide value in untangling the way that herring scale growth is influenced by environmental conditions. </w:t>
      </w:r>
    </w:p>
    <w:p w14:paraId="19704949" w14:textId="77777777" w:rsidR="008F1ADA" w:rsidRDefault="008F1ADA" w:rsidP="003B2810">
      <w:pPr>
        <w:pStyle w:val="GWAParagraph"/>
      </w:pPr>
    </w:p>
    <w:p w14:paraId="2D1D7CEE" w14:textId="77777777" w:rsidR="0012684D" w:rsidRDefault="0012684D" w:rsidP="003B2810">
      <w:pPr>
        <w:pStyle w:val="GWAParagraph"/>
      </w:pPr>
    </w:p>
    <w:p w14:paraId="746E3C23" w14:textId="3490658E" w:rsidR="00FA49A3" w:rsidRDefault="00FA49A3" w:rsidP="00FA49A3">
      <w:pPr>
        <w:pStyle w:val="GWAHeading1"/>
      </w:pPr>
      <w:bookmarkStart w:id="33" w:name="_Toc476118531"/>
      <w:r>
        <w:lastRenderedPageBreak/>
        <w:t>CONCLUSIONS</w:t>
      </w:r>
      <w:bookmarkEnd w:id="33"/>
    </w:p>
    <w:p w14:paraId="5151E869" w14:textId="77777777" w:rsidR="009C0F76" w:rsidRPr="009C0F76" w:rsidRDefault="009C0F76" w:rsidP="009C0F76">
      <w:pPr>
        <w:pStyle w:val="GWAParagraph"/>
      </w:pPr>
    </w:p>
    <w:p w14:paraId="0C601276" w14:textId="6CECBE6A" w:rsidR="00FA49A3" w:rsidRPr="00B01A57" w:rsidRDefault="006E3ECE" w:rsidP="003B2810">
      <w:pPr>
        <w:pStyle w:val="GWAParagraph"/>
      </w:pPr>
      <w:r>
        <w:t>The major objective of this study was to build a defensible, retrospective, longitudinal history of scale growth for Pacific herring in the Prince William Sound Management Area. The scale growth history data could then be used along with other environmental and biological data to try to untangle some of the influences on herring scale growth. Significant progress was made in developing the growth history dataset, conducting quality control</w:t>
      </w:r>
      <w:r w:rsidR="009C0F76">
        <w:t>,</w:t>
      </w:r>
      <w:r>
        <w:t xml:space="preserve"> and assessing the precision of the scale increment measurements. Additionally, the dataset has already been used to </w:t>
      </w:r>
      <w:r w:rsidR="009C0F76">
        <w:t>evaluate some environmental and biological data.</w:t>
      </w:r>
    </w:p>
    <w:p w14:paraId="10580A96" w14:textId="6F8DDBF7" w:rsidR="00D42474" w:rsidRDefault="00D42474" w:rsidP="00FA49A3">
      <w:pPr>
        <w:pStyle w:val="GWAHeading1"/>
      </w:pPr>
      <w:bookmarkStart w:id="34" w:name="_Toc476118532"/>
      <w:r w:rsidRPr="00FA49A3">
        <w:t>Acknowledgements</w:t>
      </w:r>
      <w:bookmarkEnd w:id="34"/>
    </w:p>
    <w:p w14:paraId="4C578AFF" w14:textId="77777777" w:rsidR="00E635F6" w:rsidRPr="00E635F6" w:rsidRDefault="00E635F6" w:rsidP="003B2810">
      <w:pPr>
        <w:pStyle w:val="GWAParagraph"/>
      </w:pPr>
    </w:p>
    <w:p w14:paraId="7A6E2BA9" w14:textId="2F99DAD6" w:rsidR="00D42474" w:rsidRPr="0009437F" w:rsidRDefault="0009437F" w:rsidP="003B2810">
      <w:pPr>
        <w:pStyle w:val="GWAParagraph"/>
      </w:pPr>
      <w:r w:rsidRPr="0009437F">
        <w:t>Ron Anderse</w:t>
      </w:r>
      <w:r>
        <w:t>n helped develop the procedures used in Cordova and completed all the scale imaging and measuring</w:t>
      </w:r>
      <w:r w:rsidR="00BE4B49">
        <w:t xml:space="preserve"> work</w:t>
      </w:r>
      <w:r>
        <w:t xml:space="preserve">. The project would not have been </w:t>
      </w:r>
      <w:r w:rsidR="00BE4B49">
        <w:t xml:space="preserve">possible without Ron’s diligent, hard </w:t>
      </w:r>
      <w:r>
        <w:t>work. I would also like to thank staff at the Statewide Mark Tag and Age Lab</w:t>
      </w:r>
      <w:r w:rsidR="000A3DA8">
        <w:t xml:space="preserve"> (MTA)</w:t>
      </w:r>
      <w:r>
        <w:t xml:space="preserve"> in Juneau. Tim Frawley helped us with the process to use the measurement </w:t>
      </w:r>
      <w:r w:rsidR="000A3DA8">
        <w:t xml:space="preserve">macro tool designed for salmon to get the measurements we needed from herring. Lorna Wilson and </w:t>
      </w:r>
      <w:proofErr w:type="spellStart"/>
      <w:r w:rsidR="000A3DA8">
        <w:t>Detlef</w:t>
      </w:r>
      <w:proofErr w:type="spellEnd"/>
      <w:r w:rsidR="000A3DA8">
        <w:t xml:space="preserve"> </w:t>
      </w:r>
      <w:proofErr w:type="spellStart"/>
      <w:r w:rsidR="000A3DA8">
        <w:t>Buettner</w:t>
      </w:r>
      <w:proofErr w:type="spellEnd"/>
      <w:r w:rsidR="000A3DA8">
        <w:t xml:space="preserve"> shared their expertise about the equipment and procedures developed at the MTA Lab and knowledge about herring scale age interpretation. </w:t>
      </w:r>
    </w:p>
    <w:p w14:paraId="303C9063" w14:textId="13D82D1E" w:rsidR="00D42474" w:rsidRDefault="00D42474" w:rsidP="008D59ED">
      <w:pPr>
        <w:pStyle w:val="GWAHeading1"/>
        <w:rPr>
          <w:rFonts w:ascii="Times New Roman" w:hAnsi="Times New Roman" w:cs="Times New Roman"/>
          <w:szCs w:val="24"/>
        </w:rPr>
      </w:pPr>
      <w:bookmarkStart w:id="35" w:name="_Toc476118533"/>
      <w:r w:rsidRPr="00C22579">
        <w:rPr>
          <w:rFonts w:ascii="Times New Roman" w:hAnsi="Times New Roman" w:cs="Times New Roman"/>
          <w:szCs w:val="24"/>
        </w:rPr>
        <w:t>Literature Cited</w:t>
      </w:r>
      <w:bookmarkEnd w:id="35"/>
    </w:p>
    <w:p w14:paraId="4E4DE061" w14:textId="77777777" w:rsidR="009C0F76" w:rsidRPr="009C0F76" w:rsidRDefault="009C0F76" w:rsidP="009C0F76">
      <w:pPr>
        <w:pStyle w:val="GWAParagraph"/>
      </w:pPr>
    </w:p>
    <w:p w14:paraId="549F4DD9" w14:textId="082F1E26" w:rsidR="00B57B4C" w:rsidRPr="00EE7B20" w:rsidRDefault="00B57B4C" w:rsidP="00B57B4C">
      <w:pPr>
        <w:autoSpaceDE w:val="0"/>
        <w:autoSpaceDN w:val="0"/>
        <w:adjustRightInd w:val="0"/>
        <w:spacing w:after="0" w:line="240" w:lineRule="auto"/>
        <w:rPr>
          <w:rFonts w:ascii="Times New Roman" w:hAnsi="Times New Roman"/>
          <w:sz w:val="24"/>
          <w:szCs w:val="24"/>
        </w:rPr>
      </w:pPr>
      <w:r w:rsidRPr="00EE7B20">
        <w:rPr>
          <w:rFonts w:ascii="Times New Roman" w:hAnsi="Times New Roman"/>
          <w:sz w:val="24"/>
          <w:szCs w:val="24"/>
        </w:rPr>
        <w:t>Anthony, V</w:t>
      </w:r>
      <w:r w:rsidR="00EE7B20" w:rsidRPr="00EE7B20">
        <w:rPr>
          <w:rFonts w:ascii="Times New Roman" w:hAnsi="Times New Roman"/>
          <w:sz w:val="24"/>
          <w:szCs w:val="24"/>
        </w:rPr>
        <w:t>.</w:t>
      </w:r>
      <w:r w:rsidRPr="00EE7B20">
        <w:rPr>
          <w:rFonts w:ascii="Times New Roman" w:hAnsi="Times New Roman"/>
          <w:sz w:val="24"/>
          <w:szCs w:val="24"/>
        </w:rPr>
        <w:t>C. and M.J. Fogarty. 1985. Environmental effects on recruitment, growth, and</w:t>
      </w:r>
    </w:p>
    <w:p w14:paraId="387C1C65" w14:textId="59F82CDD" w:rsidR="00B57B4C" w:rsidRPr="00EE7B20" w:rsidRDefault="00B57B4C" w:rsidP="00B57B4C">
      <w:pPr>
        <w:autoSpaceDE w:val="0"/>
        <w:autoSpaceDN w:val="0"/>
        <w:adjustRightInd w:val="0"/>
        <w:spacing w:after="0" w:line="240" w:lineRule="auto"/>
        <w:ind w:left="720"/>
        <w:rPr>
          <w:rFonts w:ascii="Times New Roman" w:hAnsi="Times New Roman"/>
          <w:sz w:val="24"/>
          <w:szCs w:val="24"/>
        </w:rPr>
      </w:pPr>
      <w:proofErr w:type="gramStart"/>
      <w:r w:rsidRPr="00EE7B20">
        <w:rPr>
          <w:rFonts w:ascii="Times New Roman" w:hAnsi="Times New Roman"/>
          <w:sz w:val="24"/>
          <w:szCs w:val="24"/>
        </w:rPr>
        <w:t>vulnerability</w:t>
      </w:r>
      <w:proofErr w:type="gramEnd"/>
      <w:r w:rsidRPr="00EE7B20">
        <w:rPr>
          <w:rFonts w:ascii="Times New Roman" w:hAnsi="Times New Roman"/>
          <w:sz w:val="24"/>
          <w:szCs w:val="24"/>
        </w:rPr>
        <w:t xml:space="preserve"> of Atlantic herring (</w:t>
      </w:r>
      <w:proofErr w:type="spellStart"/>
      <w:r w:rsidRPr="00EE7B20">
        <w:rPr>
          <w:rFonts w:ascii="Times New Roman" w:hAnsi="Times New Roman"/>
          <w:i/>
          <w:sz w:val="24"/>
          <w:szCs w:val="24"/>
        </w:rPr>
        <w:t>Clupea</w:t>
      </w:r>
      <w:proofErr w:type="spellEnd"/>
      <w:r w:rsidRPr="00EE7B20">
        <w:rPr>
          <w:rFonts w:ascii="Times New Roman" w:hAnsi="Times New Roman"/>
          <w:i/>
          <w:sz w:val="24"/>
          <w:szCs w:val="24"/>
        </w:rPr>
        <w:t xml:space="preserve"> </w:t>
      </w:r>
      <w:proofErr w:type="spellStart"/>
      <w:r w:rsidRPr="00EE7B20">
        <w:rPr>
          <w:rFonts w:ascii="Times New Roman" w:hAnsi="Times New Roman"/>
          <w:i/>
          <w:sz w:val="24"/>
          <w:szCs w:val="24"/>
        </w:rPr>
        <w:t>harengus</w:t>
      </w:r>
      <w:proofErr w:type="spellEnd"/>
      <w:r w:rsidRPr="00EE7B20">
        <w:rPr>
          <w:rFonts w:ascii="Times New Roman" w:hAnsi="Times New Roman"/>
          <w:i/>
          <w:sz w:val="24"/>
          <w:szCs w:val="24"/>
        </w:rPr>
        <w:t xml:space="preserve"> </w:t>
      </w:r>
      <w:proofErr w:type="spellStart"/>
      <w:r w:rsidRPr="00EE7B20">
        <w:rPr>
          <w:rFonts w:ascii="Times New Roman" w:hAnsi="Times New Roman"/>
          <w:i/>
          <w:sz w:val="24"/>
          <w:szCs w:val="24"/>
        </w:rPr>
        <w:t>harengus</w:t>
      </w:r>
      <w:proofErr w:type="spellEnd"/>
      <w:r w:rsidRPr="00EE7B20">
        <w:rPr>
          <w:rFonts w:ascii="Times New Roman" w:hAnsi="Times New Roman"/>
          <w:sz w:val="24"/>
          <w:szCs w:val="24"/>
        </w:rPr>
        <w:t xml:space="preserve">) in the Gulf of Maine Region. </w:t>
      </w:r>
      <w:r w:rsidR="00FE74B4">
        <w:rPr>
          <w:rFonts w:ascii="Times New Roman" w:hAnsi="Times New Roman"/>
          <w:sz w:val="24"/>
          <w:szCs w:val="24"/>
        </w:rPr>
        <w:t>Canadian Journal of Fisheries and Aquatic Sciences</w:t>
      </w:r>
      <w:r w:rsidRPr="00EE7B20">
        <w:rPr>
          <w:rFonts w:ascii="Times New Roman" w:hAnsi="Times New Roman"/>
          <w:sz w:val="24"/>
          <w:szCs w:val="24"/>
        </w:rPr>
        <w:t xml:space="preserve"> 42</w:t>
      </w:r>
      <w:r w:rsidR="00EE7B20">
        <w:rPr>
          <w:rFonts w:ascii="Times New Roman" w:hAnsi="Times New Roman"/>
          <w:sz w:val="24"/>
          <w:szCs w:val="24"/>
        </w:rPr>
        <w:t xml:space="preserve"> (</w:t>
      </w:r>
      <w:proofErr w:type="spellStart"/>
      <w:r w:rsidR="00EE7B20">
        <w:rPr>
          <w:rFonts w:ascii="Times New Roman" w:hAnsi="Times New Roman"/>
          <w:sz w:val="24"/>
          <w:szCs w:val="24"/>
        </w:rPr>
        <w:t>Supl</w:t>
      </w:r>
      <w:proofErr w:type="spellEnd"/>
      <w:r w:rsidRPr="00EE7B20">
        <w:rPr>
          <w:rFonts w:ascii="Times New Roman" w:hAnsi="Times New Roman"/>
          <w:sz w:val="24"/>
          <w:szCs w:val="24"/>
        </w:rPr>
        <w:t xml:space="preserve"> 1):158-173, 1985.</w:t>
      </w:r>
    </w:p>
    <w:p w14:paraId="49C6E4EB" w14:textId="50A884BE" w:rsidR="00EE7B20" w:rsidRDefault="00EE7B20" w:rsidP="00EE7B20">
      <w:pPr>
        <w:autoSpaceDE w:val="0"/>
        <w:autoSpaceDN w:val="0"/>
        <w:adjustRightInd w:val="0"/>
        <w:spacing w:after="0" w:line="240" w:lineRule="auto"/>
        <w:ind w:left="720" w:hanging="720"/>
        <w:rPr>
          <w:rFonts w:ascii="Times New Roman" w:hAnsi="Times New Roman"/>
          <w:sz w:val="24"/>
          <w:szCs w:val="24"/>
        </w:rPr>
      </w:pPr>
      <w:r w:rsidRPr="00EE7B20">
        <w:rPr>
          <w:rFonts w:ascii="Times New Roman" w:hAnsi="Times New Roman"/>
          <w:sz w:val="24"/>
          <w:szCs w:val="24"/>
        </w:rPr>
        <w:t>Baker, T.T., J.A. Wilcock, and B.W. McCracken. 1991. Stock assessment and management of Pacific herring in Prince William Sound, 1990. Alaska Department of Fish and Game, Division of Commercial Fisheries. Technical Fisheries Data Report No. 91-22, Juneau</w:t>
      </w:r>
      <w:r w:rsidR="00921F02">
        <w:rPr>
          <w:rFonts w:ascii="Times New Roman" w:hAnsi="Times New Roman"/>
          <w:sz w:val="24"/>
          <w:szCs w:val="24"/>
        </w:rPr>
        <w:t>.</w:t>
      </w:r>
    </w:p>
    <w:p w14:paraId="5591AD0C" w14:textId="514E933F" w:rsidR="00921F02" w:rsidRPr="00EE7B20" w:rsidRDefault="00921F02" w:rsidP="00EE7B20">
      <w:pPr>
        <w:autoSpaceDE w:val="0"/>
        <w:autoSpaceDN w:val="0"/>
        <w:adjustRightInd w:val="0"/>
        <w:spacing w:after="0" w:line="240" w:lineRule="auto"/>
        <w:ind w:left="720" w:hanging="720"/>
        <w:rPr>
          <w:rFonts w:ascii="Times New Roman" w:hAnsi="Times New Roman"/>
          <w:sz w:val="24"/>
          <w:szCs w:val="24"/>
        </w:rPr>
      </w:pPr>
      <w:r w:rsidRPr="00C85077">
        <w:rPr>
          <w:rFonts w:ascii="Times New Roman" w:hAnsi="Times New Roman"/>
          <w:sz w:val="24"/>
          <w:szCs w:val="24"/>
        </w:rPr>
        <w:t xml:space="preserve">Batten, S.D., S. Moffitt, W.S. Pegau, and R. Campbell. 2016. Plankton Indices explain </w:t>
      </w:r>
      <w:proofErr w:type="spellStart"/>
      <w:r w:rsidRPr="00C85077">
        <w:rPr>
          <w:rFonts w:ascii="Times New Roman" w:hAnsi="Times New Roman"/>
          <w:sz w:val="24"/>
          <w:szCs w:val="24"/>
        </w:rPr>
        <w:t>interannual</w:t>
      </w:r>
      <w:proofErr w:type="spellEnd"/>
      <w:r w:rsidRPr="00C85077">
        <w:rPr>
          <w:rFonts w:ascii="Times New Roman" w:hAnsi="Times New Roman"/>
          <w:sz w:val="24"/>
          <w:szCs w:val="24"/>
        </w:rPr>
        <w:t xml:space="preserve"> variability in Prince William Sound herring first year growth. </w:t>
      </w:r>
      <w:r w:rsidR="00FE74B4" w:rsidRPr="00C85077">
        <w:rPr>
          <w:rFonts w:ascii="Times New Roman" w:hAnsi="Times New Roman"/>
          <w:sz w:val="24"/>
          <w:szCs w:val="24"/>
        </w:rPr>
        <w:t>Fisheries Oceanography</w:t>
      </w:r>
      <w:r w:rsidRPr="00C85077">
        <w:rPr>
          <w:rFonts w:ascii="Times New Roman" w:hAnsi="Times New Roman"/>
          <w:sz w:val="24"/>
          <w:szCs w:val="24"/>
        </w:rPr>
        <w:t xml:space="preserve"> </w:t>
      </w:r>
      <w:r w:rsidR="00C575AA" w:rsidRPr="00C85077">
        <w:rPr>
          <w:rFonts w:ascii="Times New Roman" w:hAnsi="Times New Roman"/>
          <w:sz w:val="24"/>
          <w:szCs w:val="24"/>
        </w:rPr>
        <w:t>25</w:t>
      </w:r>
      <w:r w:rsidR="0050456F" w:rsidRPr="00C85077">
        <w:rPr>
          <w:rFonts w:ascii="Times New Roman" w:hAnsi="Times New Roman"/>
          <w:sz w:val="24"/>
          <w:szCs w:val="24"/>
        </w:rPr>
        <w:t>: 420–432.</w:t>
      </w:r>
    </w:p>
    <w:p w14:paraId="15902711" w14:textId="041CA079" w:rsidR="00B57B4C" w:rsidRPr="00EE7B20" w:rsidRDefault="00EF6706" w:rsidP="00B57B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Chambers, R.</w:t>
      </w:r>
      <w:r w:rsidR="00B57B4C" w:rsidRPr="00EE7B20">
        <w:rPr>
          <w:rFonts w:ascii="Times New Roman" w:hAnsi="Times New Roman"/>
          <w:sz w:val="24"/>
          <w:szCs w:val="24"/>
        </w:rPr>
        <w:t>C. and T.J. Miller. 1995. Evaluating fish growth by means of otolith increment</w:t>
      </w:r>
    </w:p>
    <w:p w14:paraId="27A45319" w14:textId="5F395FC8" w:rsidR="00B57B4C" w:rsidRPr="00B57B4C" w:rsidRDefault="00B57B4C" w:rsidP="00F72E73">
      <w:pPr>
        <w:autoSpaceDE w:val="0"/>
        <w:autoSpaceDN w:val="0"/>
        <w:adjustRightInd w:val="0"/>
        <w:spacing w:after="0" w:line="240" w:lineRule="auto"/>
        <w:ind w:left="720"/>
        <w:rPr>
          <w:rFonts w:ascii="Times New Roman" w:hAnsi="Times New Roman"/>
          <w:sz w:val="24"/>
          <w:szCs w:val="24"/>
        </w:rPr>
      </w:pPr>
      <w:proofErr w:type="gramStart"/>
      <w:r w:rsidRPr="00EE7B20">
        <w:rPr>
          <w:rFonts w:ascii="Times New Roman" w:hAnsi="Times New Roman"/>
          <w:sz w:val="24"/>
          <w:szCs w:val="24"/>
        </w:rPr>
        <w:t>analysis</w:t>
      </w:r>
      <w:proofErr w:type="gramEnd"/>
      <w:r w:rsidRPr="00EE7B20">
        <w:rPr>
          <w:rFonts w:ascii="Times New Roman" w:hAnsi="Times New Roman"/>
          <w:sz w:val="24"/>
          <w:szCs w:val="24"/>
        </w:rPr>
        <w:t xml:space="preserve">: special properties of individual-level longitudinal data. </w:t>
      </w:r>
      <w:r w:rsidR="00FE74B4">
        <w:rPr>
          <w:rFonts w:ascii="Times New Roman" w:hAnsi="Times New Roman"/>
          <w:sz w:val="24"/>
          <w:szCs w:val="24"/>
        </w:rPr>
        <w:t>Pages</w:t>
      </w:r>
      <w:r w:rsidRPr="00EE7B20">
        <w:rPr>
          <w:rFonts w:ascii="Times New Roman" w:hAnsi="Times New Roman"/>
          <w:sz w:val="24"/>
          <w:szCs w:val="24"/>
        </w:rPr>
        <w:t xml:space="preserve"> 155-175</w:t>
      </w:r>
      <w:r w:rsidR="00FE74B4">
        <w:rPr>
          <w:rFonts w:ascii="Times New Roman" w:hAnsi="Times New Roman"/>
          <w:sz w:val="24"/>
          <w:szCs w:val="24"/>
        </w:rPr>
        <w:t xml:space="preserve"> </w:t>
      </w:r>
      <w:r w:rsidR="00FE74B4" w:rsidRPr="00FE74B4">
        <w:rPr>
          <w:rFonts w:ascii="Times New Roman" w:hAnsi="Times New Roman"/>
          <w:i/>
          <w:sz w:val="24"/>
          <w:szCs w:val="24"/>
        </w:rPr>
        <w:t>in</w:t>
      </w:r>
      <w:r w:rsidRPr="00EE7B20">
        <w:rPr>
          <w:rFonts w:ascii="Times New Roman" w:hAnsi="Times New Roman"/>
          <w:sz w:val="24"/>
          <w:szCs w:val="24"/>
        </w:rPr>
        <w:t xml:space="preserve"> </w:t>
      </w:r>
      <w:proofErr w:type="spellStart"/>
      <w:r w:rsidRPr="00EE7B20">
        <w:rPr>
          <w:rFonts w:ascii="Times New Roman" w:hAnsi="Times New Roman"/>
          <w:sz w:val="24"/>
          <w:szCs w:val="24"/>
        </w:rPr>
        <w:t>Secor</w:t>
      </w:r>
      <w:proofErr w:type="spellEnd"/>
      <w:r w:rsidRPr="00EE7B20">
        <w:rPr>
          <w:rFonts w:ascii="Times New Roman" w:hAnsi="Times New Roman"/>
          <w:sz w:val="24"/>
          <w:szCs w:val="24"/>
        </w:rPr>
        <w:t xml:space="preserve">, D.H., J.M. Dean, and S. E. </w:t>
      </w:r>
      <w:proofErr w:type="spellStart"/>
      <w:r w:rsidRPr="00EE7B20">
        <w:rPr>
          <w:rFonts w:ascii="Times New Roman" w:hAnsi="Times New Roman"/>
          <w:sz w:val="24"/>
          <w:szCs w:val="24"/>
        </w:rPr>
        <w:t>Campana</w:t>
      </w:r>
      <w:proofErr w:type="spellEnd"/>
      <w:r w:rsidR="00FE74B4">
        <w:rPr>
          <w:rFonts w:ascii="Times New Roman" w:hAnsi="Times New Roman"/>
          <w:sz w:val="24"/>
          <w:szCs w:val="24"/>
        </w:rPr>
        <w:t>, editors.</w:t>
      </w:r>
      <w:r w:rsidRPr="00B57B4C">
        <w:rPr>
          <w:rFonts w:ascii="Times New Roman" w:hAnsi="Times New Roman"/>
          <w:sz w:val="24"/>
          <w:szCs w:val="24"/>
        </w:rPr>
        <w:t xml:space="preserve"> Recent Developments in Fish Otolith</w:t>
      </w:r>
    </w:p>
    <w:p w14:paraId="6614BEDF" w14:textId="59A0C036" w:rsidR="00B57B4C" w:rsidRPr="00B57B4C" w:rsidRDefault="00B57B4C" w:rsidP="00B57B4C">
      <w:pPr>
        <w:autoSpaceDE w:val="0"/>
        <w:autoSpaceDN w:val="0"/>
        <w:adjustRightInd w:val="0"/>
        <w:spacing w:after="0" w:line="240" w:lineRule="auto"/>
        <w:ind w:firstLine="720"/>
        <w:rPr>
          <w:rFonts w:ascii="Times New Roman" w:hAnsi="Times New Roman"/>
          <w:sz w:val="24"/>
          <w:szCs w:val="24"/>
        </w:rPr>
      </w:pPr>
      <w:r w:rsidRPr="00B57B4C">
        <w:rPr>
          <w:rFonts w:ascii="Times New Roman" w:hAnsi="Times New Roman"/>
          <w:sz w:val="24"/>
          <w:szCs w:val="24"/>
        </w:rPr>
        <w:t xml:space="preserve">Research. University of South Carolina Press, </w:t>
      </w:r>
      <w:r w:rsidR="00FE74B4">
        <w:rPr>
          <w:rFonts w:ascii="Times New Roman" w:hAnsi="Times New Roman"/>
          <w:sz w:val="24"/>
          <w:szCs w:val="24"/>
        </w:rPr>
        <w:t>Columbia, South Carolina.</w:t>
      </w:r>
    </w:p>
    <w:p w14:paraId="1F38EEA6" w14:textId="59F3BFBB" w:rsidR="003155E3" w:rsidRPr="00B57B4C" w:rsidRDefault="003155E3" w:rsidP="003155E3">
      <w:pPr>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Elston</w:t>
      </w:r>
      <w:proofErr w:type="spellEnd"/>
      <w:r>
        <w:rPr>
          <w:rFonts w:ascii="Times New Roman" w:hAnsi="Times New Roman"/>
          <w:sz w:val="24"/>
          <w:szCs w:val="24"/>
        </w:rPr>
        <w:t xml:space="preserve">, R.A. and T.R. Meyers. 2009. Effect of viral hemorrhagic septicemia virus on Pacific herring in Prince William Sound, Alaska from 1989 to 2005. </w:t>
      </w:r>
      <w:r w:rsidRPr="005958D5">
        <w:rPr>
          <w:rFonts w:ascii="Times New Roman" w:hAnsi="Times New Roman"/>
          <w:sz w:val="24"/>
          <w:szCs w:val="24"/>
        </w:rPr>
        <w:t>Dis</w:t>
      </w:r>
      <w:r w:rsidR="00BE4B49">
        <w:rPr>
          <w:rFonts w:ascii="Times New Roman" w:hAnsi="Times New Roman"/>
          <w:sz w:val="24"/>
          <w:szCs w:val="24"/>
        </w:rPr>
        <w:t xml:space="preserve">eases of </w:t>
      </w:r>
      <w:r w:rsidRPr="005958D5">
        <w:rPr>
          <w:rFonts w:ascii="Times New Roman" w:hAnsi="Times New Roman"/>
          <w:sz w:val="24"/>
          <w:szCs w:val="24"/>
        </w:rPr>
        <w:t>Aquat</w:t>
      </w:r>
      <w:r w:rsidR="00BE4B49">
        <w:rPr>
          <w:rFonts w:ascii="Times New Roman" w:hAnsi="Times New Roman"/>
          <w:sz w:val="24"/>
          <w:szCs w:val="24"/>
        </w:rPr>
        <w:t>ic</w:t>
      </w:r>
      <w:r w:rsidRPr="005958D5">
        <w:rPr>
          <w:rFonts w:ascii="Times New Roman" w:hAnsi="Times New Roman"/>
          <w:sz w:val="24"/>
          <w:szCs w:val="24"/>
        </w:rPr>
        <w:t xml:space="preserve"> Org</w:t>
      </w:r>
      <w:r w:rsidR="00BE4B49">
        <w:rPr>
          <w:rFonts w:ascii="Times New Roman" w:hAnsi="Times New Roman"/>
          <w:sz w:val="24"/>
          <w:szCs w:val="24"/>
        </w:rPr>
        <w:t>anisms</w:t>
      </w:r>
      <w:r w:rsidRPr="005958D5">
        <w:rPr>
          <w:rFonts w:ascii="Times New Roman" w:hAnsi="Times New Roman"/>
          <w:sz w:val="24"/>
          <w:szCs w:val="24"/>
        </w:rPr>
        <w:t>.</w:t>
      </w:r>
      <w:r>
        <w:rPr>
          <w:rFonts w:ascii="Times New Roman" w:hAnsi="Times New Roman"/>
          <w:sz w:val="24"/>
          <w:szCs w:val="24"/>
        </w:rPr>
        <w:t xml:space="preserve"> 83: 223–246.</w:t>
      </w:r>
    </w:p>
    <w:p w14:paraId="53C00BA6" w14:textId="45E06F34" w:rsidR="00C87DD9" w:rsidRPr="005958D5" w:rsidRDefault="00C87DD9" w:rsidP="00C87DD9">
      <w:pPr>
        <w:autoSpaceDE w:val="0"/>
        <w:autoSpaceDN w:val="0"/>
        <w:adjustRightInd w:val="0"/>
        <w:spacing w:after="0" w:line="240" w:lineRule="auto"/>
        <w:ind w:left="720" w:hanging="720"/>
        <w:rPr>
          <w:rFonts w:ascii="Times New Roman" w:hAnsi="Times New Roman"/>
          <w:sz w:val="24"/>
          <w:szCs w:val="24"/>
        </w:rPr>
      </w:pPr>
      <w:r>
        <w:rPr>
          <w:rFonts w:ascii="TimesNewRomanPSMT" w:hAnsi="TimesNewRomanPSMT" w:cs="TimesNewRomanPSMT"/>
          <w:sz w:val="24"/>
          <w:szCs w:val="24"/>
        </w:rPr>
        <w:t xml:space="preserve">Hagen, P.T., D.S. </w:t>
      </w:r>
      <w:proofErr w:type="spellStart"/>
      <w:r>
        <w:rPr>
          <w:rFonts w:ascii="TimesNewRomanPSMT" w:hAnsi="TimesNewRomanPSMT" w:cs="TimesNewRomanPSMT"/>
          <w:sz w:val="24"/>
          <w:szCs w:val="24"/>
        </w:rPr>
        <w:t>Oxman</w:t>
      </w:r>
      <w:proofErr w:type="spellEnd"/>
      <w:r>
        <w:rPr>
          <w:rFonts w:ascii="TimesNewRomanPSMT" w:hAnsi="TimesNewRomanPSMT" w:cs="TimesNewRomanPSMT"/>
          <w:sz w:val="24"/>
          <w:szCs w:val="24"/>
        </w:rPr>
        <w:t xml:space="preserve">, and B.A. </w:t>
      </w:r>
      <w:proofErr w:type="spellStart"/>
      <w:r>
        <w:rPr>
          <w:rFonts w:ascii="TimesNewRomanPSMT" w:hAnsi="TimesNewRomanPSMT" w:cs="TimesNewRomanPSMT"/>
          <w:sz w:val="24"/>
          <w:szCs w:val="24"/>
        </w:rPr>
        <w:t>Agler</w:t>
      </w:r>
      <w:proofErr w:type="spellEnd"/>
      <w:r>
        <w:rPr>
          <w:rFonts w:ascii="TimesNewRomanPSMT" w:hAnsi="TimesNewRomanPSMT" w:cs="TimesNewRomanPSMT"/>
          <w:sz w:val="24"/>
          <w:szCs w:val="24"/>
        </w:rPr>
        <w:t xml:space="preserve"> 2001. Developing and deploying a high resolution imaging approach for scale analysis. (NPAFC Doc. 567). 11 p. Mark, Tag, and Age Lab, Alaska Department of Fish and Game, P.O. Box 25526, Juneau, Alaska.</w:t>
      </w:r>
    </w:p>
    <w:p w14:paraId="1E52FC42" w14:textId="48250C70" w:rsidR="00B57B4C" w:rsidRPr="005958D5" w:rsidRDefault="00B57B4C" w:rsidP="00B57B4C">
      <w:pPr>
        <w:autoSpaceDE w:val="0"/>
        <w:autoSpaceDN w:val="0"/>
        <w:adjustRightInd w:val="0"/>
        <w:spacing w:after="0" w:line="240" w:lineRule="auto"/>
        <w:rPr>
          <w:rFonts w:ascii="Times New Roman" w:hAnsi="Times New Roman"/>
          <w:sz w:val="24"/>
          <w:szCs w:val="24"/>
        </w:rPr>
      </w:pPr>
      <w:r w:rsidRPr="005958D5">
        <w:rPr>
          <w:rFonts w:ascii="Times New Roman" w:hAnsi="Times New Roman"/>
          <w:sz w:val="24"/>
          <w:szCs w:val="24"/>
        </w:rPr>
        <w:t>Hagen, P.T., and T.J. Quinn II. 1991. Long-term growth dynamics of young pacific halibut:</w:t>
      </w:r>
    </w:p>
    <w:p w14:paraId="70A4288B" w14:textId="090E846F" w:rsidR="00B57B4C" w:rsidRPr="005958D5" w:rsidRDefault="00B57B4C" w:rsidP="00B57B4C">
      <w:pPr>
        <w:autoSpaceDE w:val="0"/>
        <w:autoSpaceDN w:val="0"/>
        <w:adjustRightInd w:val="0"/>
        <w:spacing w:after="0" w:line="240" w:lineRule="auto"/>
        <w:ind w:firstLine="720"/>
        <w:rPr>
          <w:rFonts w:ascii="Times New Roman" w:hAnsi="Times New Roman"/>
          <w:sz w:val="24"/>
          <w:szCs w:val="24"/>
        </w:rPr>
      </w:pPr>
      <w:proofErr w:type="gramStart"/>
      <w:r w:rsidRPr="005958D5">
        <w:rPr>
          <w:rFonts w:ascii="Times New Roman" w:hAnsi="Times New Roman"/>
          <w:sz w:val="24"/>
          <w:szCs w:val="24"/>
        </w:rPr>
        <w:t>evidence</w:t>
      </w:r>
      <w:proofErr w:type="gramEnd"/>
      <w:r w:rsidRPr="005958D5">
        <w:rPr>
          <w:rFonts w:ascii="Times New Roman" w:hAnsi="Times New Roman"/>
          <w:sz w:val="24"/>
          <w:szCs w:val="24"/>
        </w:rPr>
        <w:t xml:space="preserve"> of temperature-induced variation. Fish</w:t>
      </w:r>
      <w:r w:rsidR="007677B7">
        <w:rPr>
          <w:rFonts w:ascii="Times New Roman" w:hAnsi="Times New Roman"/>
          <w:sz w:val="24"/>
          <w:szCs w:val="24"/>
        </w:rPr>
        <w:t xml:space="preserve">eries </w:t>
      </w:r>
      <w:r w:rsidRPr="005958D5">
        <w:rPr>
          <w:rFonts w:ascii="Times New Roman" w:hAnsi="Times New Roman"/>
          <w:sz w:val="24"/>
          <w:szCs w:val="24"/>
        </w:rPr>
        <w:t>Res</w:t>
      </w:r>
      <w:r w:rsidR="007677B7">
        <w:rPr>
          <w:rFonts w:ascii="Times New Roman" w:hAnsi="Times New Roman"/>
          <w:sz w:val="24"/>
          <w:szCs w:val="24"/>
        </w:rPr>
        <w:t>earch</w:t>
      </w:r>
      <w:r w:rsidRPr="005958D5">
        <w:rPr>
          <w:rFonts w:ascii="Times New Roman" w:hAnsi="Times New Roman"/>
          <w:sz w:val="24"/>
          <w:szCs w:val="24"/>
        </w:rPr>
        <w:t xml:space="preserve"> 11: 283-306.</w:t>
      </w:r>
    </w:p>
    <w:p w14:paraId="0411421C" w14:textId="77777777" w:rsidR="00F93CAC" w:rsidRDefault="00F93CAC" w:rsidP="00B57B4C">
      <w:pPr>
        <w:autoSpaceDE w:val="0"/>
        <w:autoSpaceDN w:val="0"/>
        <w:adjustRightInd w:val="0"/>
        <w:spacing w:after="0" w:line="240" w:lineRule="auto"/>
        <w:rPr>
          <w:rFonts w:ascii="Times New Roman" w:hAnsi="Times New Roman"/>
          <w:sz w:val="24"/>
          <w:szCs w:val="24"/>
        </w:rPr>
      </w:pPr>
    </w:p>
    <w:p w14:paraId="64B46204" w14:textId="77777777" w:rsidR="00B57B4C" w:rsidRPr="005958D5" w:rsidRDefault="00B57B4C" w:rsidP="00B57B4C">
      <w:pPr>
        <w:autoSpaceDE w:val="0"/>
        <w:autoSpaceDN w:val="0"/>
        <w:adjustRightInd w:val="0"/>
        <w:spacing w:after="0" w:line="240" w:lineRule="auto"/>
        <w:rPr>
          <w:rFonts w:ascii="Times New Roman" w:hAnsi="Times New Roman"/>
          <w:sz w:val="24"/>
          <w:szCs w:val="24"/>
        </w:rPr>
      </w:pPr>
      <w:proofErr w:type="spellStart"/>
      <w:r w:rsidRPr="005958D5">
        <w:rPr>
          <w:rFonts w:ascii="Times New Roman" w:hAnsi="Times New Roman"/>
          <w:sz w:val="24"/>
          <w:szCs w:val="24"/>
        </w:rPr>
        <w:lastRenderedPageBreak/>
        <w:t>Haist</w:t>
      </w:r>
      <w:proofErr w:type="spellEnd"/>
      <w:r w:rsidRPr="005958D5">
        <w:rPr>
          <w:rFonts w:ascii="Times New Roman" w:hAnsi="Times New Roman"/>
          <w:sz w:val="24"/>
          <w:szCs w:val="24"/>
        </w:rPr>
        <w:t xml:space="preserve">, V. and M. Stocker. 1985. Growth and maturation of Pacific herring </w:t>
      </w:r>
      <w:r w:rsidRPr="005958D5">
        <w:rPr>
          <w:rFonts w:ascii="Times New Roman" w:hAnsi="Times New Roman"/>
          <w:i/>
          <w:iCs/>
          <w:sz w:val="24"/>
          <w:szCs w:val="24"/>
        </w:rPr>
        <w:t>(</w:t>
      </w:r>
      <w:proofErr w:type="spellStart"/>
      <w:r w:rsidRPr="005958D5">
        <w:rPr>
          <w:rFonts w:ascii="Times New Roman" w:hAnsi="Times New Roman"/>
          <w:i/>
          <w:iCs/>
          <w:sz w:val="24"/>
          <w:szCs w:val="24"/>
        </w:rPr>
        <w:t>Clupea</w:t>
      </w:r>
      <w:proofErr w:type="spellEnd"/>
      <w:r w:rsidRPr="005958D5">
        <w:rPr>
          <w:rFonts w:ascii="Times New Roman" w:hAnsi="Times New Roman"/>
          <w:i/>
          <w:iCs/>
          <w:sz w:val="24"/>
          <w:szCs w:val="24"/>
        </w:rPr>
        <w:t xml:space="preserve"> </w:t>
      </w:r>
      <w:proofErr w:type="spellStart"/>
      <w:r w:rsidRPr="005958D5">
        <w:rPr>
          <w:rFonts w:ascii="Times New Roman" w:hAnsi="Times New Roman"/>
          <w:i/>
          <w:iCs/>
          <w:sz w:val="24"/>
          <w:szCs w:val="24"/>
        </w:rPr>
        <w:t>pallasi</w:t>
      </w:r>
      <w:proofErr w:type="spellEnd"/>
      <w:r w:rsidRPr="005958D5">
        <w:rPr>
          <w:rFonts w:ascii="Times New Roman" w:hAnsi="Times New Roman"/>
          <w:i/>
          <w:iCs/>
          <w:sz w:val="24"/>
          <w:szCs w:val="24"/>
        </w:rPr>
        <w:t xml:space="preserve">) </w:t>
      </w:r>
      <w:r w:rsidRPr="005958D5">
        <w:rPr>
          <w:rFonts w:ascii="Times New Roman" w:hAnsi="Times New Roman"/>
          <w:sz w:val="24"/>
          <w:szCs w:val="24"/>
        </w:rPr>
        <w:t>in</w:t>
      </w:r>
    </w:p>
    <w:p w14:paraId="77212784" w14:textId="3BFBF57D" w:rsidR="00B57B4C" w:rsidRDefault="00B57B4C" w:rsidP="007677B7">
      <w:pPr>
        <w:autoSpaceDE w:val="0"/>
        <w:autoSpaceDN w:val="0"/>
        <w:adjustRightInd w:val="0"/>
        <w:spacing w:after="0" w:line="240" w:lineRule="auto"/>
        <w:ind w:left="720"/>
        <w:rPr>
          <w:rFonts w:ascii="Times New Roman" w:hAnsi="Times New Roman"/>
          <w:sz w:val="24"/>
          <w:szCs w:val="24"/>
        </w:rPr>
      </w:pPr>
      <w:proofErr w:type="gramStart"/>
      <w:r w:rsidRPr="005958D5">
        <w:rPr>
          <w:rFonts w:ascii="Times New Roman" w:hAnsi="Times New Roman"/>
          <w:sz w:val="24"/>
          <w:szCs w:val="24"/>
        </w:rPr>
        <w:t>the</w:t>
      </w:r>
      <w:proofErr w:type="gramEnd"/>
      <w:r w:rsidRPr="005958D5">
        <w:rPr>
          <w:rFonts w:ascii="Times New Roman" w:hAnsi="Times New Roman"/>
          <w:sz w:val="24"/>
          <w:szCs w:val="24"/>
        </w:rPr>
        <w:t xml:space="preserve"> Strait of Georgia. Can</w:t>
      </w:r>
      <w:r w:rsidR="007677B7">
        <w:rPr>
          <w:rFonts w:ascii="Times New Roman" w:hAnsi="Times New Roman"/>
          <w:sz w:val="24"/>
          <w:szCs w:val="24"/>
        </w:rPr>
        <w:t>adian</w:t>
      </w:r>
      <w:r w:rsidRPr="005958D5">
        <w:rPr>
          <w:rFonts w:ascii="Times New Roman" w:hAnsi="Times New Roman"/>
          <w:sz w:val="24"/>
          <w:szCs w:val="24"/>
        </w:rPr>
        <w:t xml:space="preserve"> J</w:t>
      </w:r>
      <w:r w:rsidR="007677B7">
        <w:rPr>
          <w:rFonts w:ascii="Times New Roman" w:hAnsi="Times New Roman"/>
          <w:sz w:val="24"/>
          <w:szCs w:val="24"/>
        </w:rPr>
        <w:t xml:space="preserve">ournal of Fisheries and </w:t>
      </w:r>
      <w:r w:rsidRPr="005958D5">
        <w:rPr>
          <w:rFonts w:ascii="Times New Roman" w:hAnsi="Times New Roman"/>
          <w:sz w:val="24"/>
          <w:szCs w:val="24"/>
        </w:rPr>
        <w:t>Aquat</w:t>
      </w:r>
      <w:r w:rsidR="007677B7">
        <w:rPr>
          <w:rFonts w:ascii="Times New Roman" w:hAnsi="Times New Roman"/>
          <w:sz w:val="24"/>
          <w:szCs w:val="24"/>
        </w:rPr>
        <w:t>ic</w:t>
      </w:r>
      <w:r w:rsidRPr="005958D5">
        <w:rPr>
          <w:rFonts w:ascii="Times New Roman" w:hAnsi="Times New Roman"/>
          <w:sz w:val="24"/>
          <w:szCs w:val="24"/>
        </w:rPr>
        <w:t xml:space="preserve"> Sci</w:t>
      </w:r>
      <w:r w:rsidR="007677B7">
        <w:rPr>
          <w:rFonts w:ascii="Times New Roman" w:hAnsi="Times New Roman"/>
          <w:sz w:val="24"/>
          <w:szCs w:val="24"/>
        </w:rPr>
        <w:t>ences</w:t>
      </w:r>
      <w:r w:rsidRPr="005958D5">
        <w:rPr>
          <w:rFonts w:ascii="Times New Roman" w:hAnsi="Times New Roman"/>
          <w:sz w:val="24"/>
          <w:szCs w:val="24"/>
        </w:rPr>
        <w:t xml:space="preserve"> 42</w:t>
      </w:r>
      <w:r w:rsidR="003155E3">
        <w:rPr>
          <w:rFonts w:ascii="Times New Roman" w:hAnsi="Times New Roman"/>
          <w:sz w:val="24"/>
          <w:szCs w:val="24"/>
        </w:rPr>
        <w:t xml:space="preserve"> </w:t>
      </w:r>
      <w:r w:rsidRPr="005958D5">
        <w:rPr>
          <w:rFonts w:ascii="Times New Roman" w:hAnsi="Times New Roman"/>
          <w:sz w:val="24"/>
          <w:szCs w:val="24"/>
        </w:rPr>
        <w:t>(</w:t>
      </w:r>
      <w:proofErr w:type="spellStart"/>
      <w:r w:rsidRPr="005958D5">
        <w:rPr>
          <w:rFonts w:ascii="Times New Roman" w:hAnsi="Times New Roman"/>
          <w:sz w:val="24"/>
          <w:szCs w:val="24"/>
        </w:rPr>
        <w:t>Supl</w:t>
      </w:r>
      <w:proofErr w:type="spellEnd"/>
      <w:r w:rsidRPr="005958D5">
        <w:rPr>
          <w:rFonts w:ascii="Times New Roman" w:hAnsi="Times New Roman"/>
          <w:sz w:val="24"/>
          <w:szCs w:val="24"/>
        </w:rPr>
        <w:t xml:space="preserve"> 1):138-146, 1985.</w:t>
      </w:r>
    </w:p>
    <w:p w14:paraId="4AE58283" w14:textId="644A4725" w:rsidR="00A0084A" w:rsidRPr="005958D5" w:rsidRDefault="00A0084A" w:rsidP="00A0084A">
      <w:pPr>
        <w:autoSpaceDE w:val="0"/>
        <w:autoSpaceDN w:val="0"/>
        <w:adjustRightInd w:val="0"/>
        <w:spacing w:after="0" w:line="240" w:lineRule="auto"/>
        <w:ind w:left="720" w:hanging="720"/>
        <w:rPr>
          <w:rFonts w:ascii="Times New Roman" w:hAnsi="Times New Roman"/>
          <w:sz w:val="24"/>
          <w:szCs w:val="24"/>
        </w:rPr>
      </w:pPr>
      <w:proofErr w:type="spellStart"/>
      <w:r>
        <w:rPr>
          <w:rFonts w:ascii="Times New Roman" w:hAnsi="Times New Roman"/>
          <w:sz w:val="24"/>
          <w:szCs w:val="24"/>
        </w:rPr>
        <w:t>Lebida</w:t>
      </w:r>
      <w:proofErr w:type="spellEnd"/>
      <w:r>
        <w:rPr>
          <w:rFonts w:ascii="Times New Roman" w:hAnsi="Times New Roman"/>
          <w:sz w:val="24"/>
          <w:szCs w:val="24"/>
        </w:rPr>
        <w:t xml:space="preserve">, R.C. 1986. A pictorial guide to age interpretation of Bering Sea Pacific herring, </w:t>
      </w:r>
      <w:proofErr w:type="spellStart"/>
      <w:r w:rsidRPr="00A0084A">
        <w:rPr>
          <w:rFonts w:ascii="Times New Roman" w:hAnsi="Times New Roman"/>
          <w:i/>
          <w:sz w:val="24"/>
          <w:szCs w:val="24"/>
        </w:rPr>
        <w:t>Clupea</w:t>
      </w:r>
      <w:proofErr w:type="spellEnd"/>
      <w:r w:rsidRPr="00A0084A">
        <w:rPr>
          <w:rFonts w:ascii="Times New Roman" w:hAnsi="Times New Roman"/>
          <w:i/>
          <w:sz w:val="24"/>
          <w:szCs w:val="24"/>
        </w:rPr>
        <w:t xml:space="preserve"> </w:t>
      </w:r>
      <w:proofErr w:type="spellStart"/>
      <w:r w:rsidRPr="00A0084A">
        <w:rPr>
          <w:rFonts w:ascii="Times New Roman" w:hAnsi="Times New Roman"/>
          <w:i/>
          <w:sz w:val="24"/>
          <w:szCs w:val="24"/>
        </w:rPr>
        <w:t>harengus</w:t>
      </w:r>
      <w:proofErr w:type="spellEnd"/>
      <w:r w:rsidRPr="00A0084A">
        <w:rPr>
          <w:rFonts w:ascii="Times New Roman" w:hAnsi="Times New Roman"/>
          <w:i/>
          <w:sz w:val="24"/>
          <w:szCs w:val="24"/>
        </w:rPr>
        <w:t xml:space="preserve"> </w:t>
      </w:r>
      <w:proofErr w:type="spellStart"/>
      <w:r w:rsidRPr="00A0084A">
        <w:rPr>
          <w:rFonts w:ascii="Times New Roman" w:hAnsi="Times New Roman"/>
          <w:i/>
          <w:sz w:val="24"/>
          <w:szCs w:val="24"/>
        </w:rPr>
        <w:t>pallasi</w:t>
      </w:r>
      <w:proofErr w:type="spellEnd"/>
      <w:r w:rsidRPr="00A0084A">
        <w:rPr>
          <w:rFonts w:ascii="Times New Roman" w:hAnsi="Times New Roman"/>
          <w:i/>
          <w:sz w:val="24"/>
          <w:szCs w:val="24"/>
        </w:rPr>
        <w:t>,</w:t>
      </w:r>
      <w:r>
        <w:rPr>
          <w:rFonts w:ascii="Times New Roman" w:hAnsi="Times New Roman"/>
          <w:sz w:val="24"/>
          <w:szCs w:val="24"/>
        </w:rPr>
        <w:t xml:space="preserve"> scales. Alaska Department of Fish and Game, Division of Commercial Fisheries, Bristol Bay Data Report 86-5, Anchorage. </w:t>
      </w:r>
    </w:p>
    <w:p w14:paraId="775BBD08" w14:textId="77777777" w:rsidR="00B57B4C" w:rsidRPr="005958D5" w:rsidRDefault="00B57B4C" w:rsidP="00B57B4C">
      <w:pPr>
        <w:autoSpaceDE w:val="0"/>
        <w:autoSpaceDN w:val="0"/>
        <w:adjustRightInd w:val="0"/>
        <w:spacing w:after="0" w:line="240" w:lineRule="auto"/>
        <w:rPr>
          <w:rFonts w:ascii="Times New Roman" w:hAnsi="Times New Roman"/>
          <w:sz w:val="24"/>
          <w:szCs w:val="24"/>
        </w:rPr>
      </w:pPr>
      <w:r w:rsidRPr="005958D5">
        <w:rPr>
          <w:rFonts w:ascii="Times New Roman" w:hAnsi="Times New Roman"/>
          <w:sz w:val="24"/>
          <w:szCs w:val="24"/>
        </w:rPr>
        <w:t xml:space="preserve">Marty, G.D., E.F. Freiberg, T.R. Meyers, J. Wilcock, T.B. </w:t>
      </w:r>
      <w:proofErr w:type="spellStart"/>
      <w:r w:rsidRPr="005958D5">
        <w:rPr>
          <w:rFonts w:ascii="Times New Roman" w:hAnsi="Times New Roman"/>
          <w:sz w:val="24"/>
          <w:szCs w:val="24"/>
        </w:rPr>
        <w:t>Farver</w:t>
      </w:r>
      <w:proofErr w:type="spellEnd"/>
      <w:r w:rsidRPr="005958D5">
        <w:rPr>
          <w:rFonts w:ascii="Times New Roman" w:hAnsi="Times New Roman"/>
          <w:sz w:val="24"/>
          <w:szCs w:val="24"/>
        </w:rPr>
        <w:t>, and D.E. Hinton. 1998. Viral</w:t>
      </w:r>
    </w:p>
    <w:p w14:paraId="156FC914" w14:textId="77777777" w:rsidR="00B57B4C" w:rsidRPr="005958D5" w:rsidRDefault="00B57B4C" w:rsidP="00B57B4C">
      <w:pPr>
        <w:autoSpaceDE w:val="0"/>
        <w:autoSpaceDN w:val="0"/>
        <w:adjustRightInd w:val="0"/>
        <w:spacing w:after="0" w:line="240" w:lineRule="auto"/>
        <w:ind w:firstLine="720"/>
        <w:rPr>
          <w:rFonts w:ascii="Times New Roman" w:hAnsi="Times New Roman"/>
          <w:sz w:val="24"/>
          <w:szCs w:val="24"/>
        </w:rPr>
      </w:pPr>
      <w:proofErr w:type="gramStart"/>
      <w:r w:rsidRPr="005958D5">
        <w:rPr>
          <w:rFonts w:ascii="Times New Roman" w:hAnsi="Times New Roman"/>
          <w:sz w:val="24"/>
          <w:szCs w:val="24"/>
        </w:rPr>
        <w:t>hemorrhagic</w:t>
      </w:r>
      <w:proofErr w:type="gramEnd"/>
      <w:r w:rsidRPr="005958D5">
        <w:rPr>
          <w:rFonts w:ascii="Times New Roman" w:hAnsi="Times New Roman"/>
          <w:sz w:val="24"/>
          <w:szCs w:val="24"/>
        </w:rPr>
        <w:t xml:space="preserve"> septicemia virus, </w:t>
      </w:r>
      <w:proofErr w:type="spellStart"/>
      <w:r w:rsidRPr="005958D5">
        <w:rPr>
          <w:rFonts w:ascii="Times New Roman" w:hAnsi="Times New Roman"/>
          <w:i/>
          <w:iCs/>
          <w:sz w:val="24"/>
          <w:szCs w:val="24"/>
        </w:rPr>
        <w:t>Ichthyophonus</w:t>
      </w:r>
      <w:proofErr w:type="spellEnd"/>
      <w:r w:rsidRPr="005958D5">
        <w:rPr>
          <w:rFonts w:ascii="Times New Roman" w:hAnsi="Times New Roman"/>
          <w:i/>
          <w:iCs/>
          <w:sz w:val="24"/>
          <w:szCs w:val="24"/>
        </w:rPr>
        <w:t xml:space="preserve"> </w:t>
      </w:r>
      <w:proofErr w:type="spellStart"/>
      <w:r w:rsidRPr="005958D5">
        <w:rPr>
          <w:rFonts w:ascii="Times New Roman" w:hAnsi="Times New Roman"/>
          <w:i/>
          <w:iCs/>
          <w:sz w:val="24"/>
          <w:szCs w:val="24"/>
        </w:rPr>
        <w:t>hoferi</w:t>
      </w:r>
      <w:proofErr w:type="spellEnd"/>
      <w:r w:rsidRPr="005958D5">
        <w:rPr>
          <w:rFonts w:ascii="Times New Roman" w:hAnsi="Times New Roman"/>
          <w:i/>
          <w:iCs/>
          <w:sz w:val="24"/>
          <w:szCs w:val="24"/>
        </w:rPr>
        <w:t xml:space="preserve">, </w:t>
      </w:r>
      <w:r w:rsidRPr="005958D5">
        <w:rPr>
          <w:rFonts w:ascii="Times New Roman" w:hAnsi="Times New Roman"/>
          <w:sz w:val="24"/>
          <w:szCs w:val="24"/>
        </w:rPr>
        <w:t>and other causes of morbidity in</w:t>
      </w:r>
    </w:p>
    <w:p w14:paraId="1B32DA81" w14:textId="3C155A92" w:rsidR="00B57B4C" w:rsidRDefault="00B57B4C" w:rsidP="007677B7">
      <w:pPr>
        <w:autoSpaceDE w:val="0"/>
        <w:autoSpaceDN w:val="0"/>
        <w:adjustRightInd w:val="0"/>
        <w:spacing w:after="0" w:line="240" w:lineRule="auto"/>
        <w:ind w:left="720"/>
        <w:rPr>
          <w:rFonts w:ascii="Times New Roman" w:hAnsi="Times New Roman"/>
          <w:sz w:val="24"/>
          <w:szCs w:val="24"/>
        </w:rPr>
      </w:pPr>
      <w:r w:rsidRPr="005958D5">
        <w:rPr>
          <w:rFonts w:ascii="Times New Roman" w:hAnsi="Times New Roman"/>
          <w:sz w:val="24"/>
          <w:szCs w:val="24"/>
        </w:rPr>
        <w:t xml:space="preserve">Pacific herring </w:t>
      </w:r>
      <w:proofErr w:type="spellStart"/>
      <w:r w:rsidRPr="005958D5">
        <w:rPr>
          <w:rFonts w:ascii="Times New Roman" w:hAnsi="Times New Roman"/>
          <w:i/>
          <w:sz w:val="24"/>
          <w:szCs w:val="24"/>
        </w:rPr>
        <w:t>Clupea</w:t>
      </w:r>
      <w:proofErr w:type="spellEnd"/>
      <w:r w:rsidRPr="005958D5">
        <w:rPr>
          <w:rFonts w:ascii="Times New Roman" w:hAnsi="Times New Roman"/>
          <w:i/>
          <w:sz w:val="24"/>
          <w:szCs w:val="24"/>
        </w:rPr>
        <w:t xml:space="preserve"> </w:t>
      </w:r>
      <w:proofErr w:type="spellStart"/>
      <w:r w:rsidRPr="005958D5">
        <w:rPr>
          <w:rFonts w:ascii="Times New Roman" w:hAnsi="Times New Roman"/>
          <w:i/>
          <w:sz w:val="24"/>
          <w:szCs w:val="24"/>
        </w:rPr>
        <w:t>pallasi</w:t>
      </w:r>
      <w:proofErr w:type="spellEnd"/>
      <w:r w:rsidRPr="005958D5">
        <w:rPr>
          <w:rFonts w:ascii="Times New Roman" w:hAnsi="Times New Roman"/>
          <w:sz w:val="24"/>
          <w:szCs w:val="24"/>
        </w:rPr>
        <w:t xml:space="preserve"> spawning in Prince William Sound, Alaska, USA</w:t>
      </w:r>
      <w:r w:rsidR="007677B7">
        <w:rPr>
          <w:rFonts w:ascii="Times New Roman" w:hAnsi="Times New Roman"/>
          <w:sz w:val="24"/>
          <w:szCs w:val="24"/>
        </w:rPr>
        <w:t>.</w:t>
      </w:r>
      <w:r w:rsidRPr="005958D5">
        <w:rPr>
          <w:rFonts w:ascii="Times New Roman" w:hAnsi="Times New Roman"/>
          <w:sz w:val="24"/>
          <w:szCs w:val="24"/>
        </w:rPr>
        <w:t xml:space="preserve"> Dis</w:t>
      </w:r>
      <w:r w:rsidR="007677B7">
        <w:rPr>
          <w:rFonts w:ascii="Times New Roman" w:hAnsi="Times New Roman"/>
          <w:sz w:val="24"/>
          <w:szCs w:val="24"/>
        </w:rPr>
        <w:t>ease</w:t>
      </w:r>
      <w:r w:rsidR="004F37CE">
        <w:rPr>
          <w:rFonts w:ascii="Times New Roman" w:hAnsi="Times New Roman"/>
          <w:sz w:val="24"/>
          <w:szCs w:val="24"/>
        </w:rPr>
        <w:t>s</w:t>
      </w:r>
      <w:r w:rsidR="007677B7">
        <w:rPr>
          <w:rFonts w:ascii="Times New Roman" w:hAnsi="Times New Roman"/>
          <w:sz w:val="24"/>
          <w:szCs w:val="24"/>
        </w:rPr>
        <w:t xml:space="preserve"> of </w:t>
      </w:r>
      <w:r w:rsidRPr="005958D5">
        <w:rPr>
          <w:rFonts w:ascii="Times New Roman" w:hAnsi="Times New Roman"/>
          <w:sz w:val="24"/>
          <w:szCs w:val="24"/>
        </w:rPr>
        <w:t>Aquat</w:t>
      </w:r>
      <w:r w:rsidR="007677B7">
        <w:rPr>
          <w:rFonts w:ascii="Times New Roman" w:hAnsi="Times New Roman"/>
          <w:sz w:val="24"/>
          <w:szCs w:val="24"/>
        </w:rPr>
        <w:t>ic</w:t>
      </w:r>
      <w:r w:rsidRPr="005958D5">
        <w:rPr>
          <w:rFonts w:ascii="Times New Roman" w:hAnsi="Times New Roman"/>
          <w:sz w:val="24"/>
          <w:szCs w:val="24"/>
        </w:rPr>
        <w:t xml:space="preserve"> Org</w:t>
      </w:r>
      <w:r w:rsidR="007677B7">
        <w:rPr>
          <w:rFonts w:ascii="Times New Roman" w:hAnsi="Times New Roman"/>
          <w:sz w:val="24"/>
          <w:szCs w:val="24"/>
        </w:rPr>
        <w:t>anisms</w:t>
      </w:r>
      <w:r w:rsidRPr="005958D5">
        <w:rPr>
          <w:rFonts w:ascii="Times New Roman" w:hAnsi="Times New Roman"/>
          <w:sz w:val="24"/>
          <w:szCs w:val="24"/>
        </w:rPr>
        <w:t xml:space="preserve"> 32(1): 15-40.</w:t>
      </w:r>
    </w:p>
    <w:p w14:paraId="1DEF7C0A" w14:textId="32A9EDD2" w:rsidR="00106981" w:rsidRPr="005958D5" w:rsidRDefault="00106981" w:rsidP="007677B7">
      <w:pPr>
        <w:autoSpaceDE w:val="0"/>
        <w:autoSpaceDN w:val="0"/>
        <w:adjustRightInd w:val="0"/>
        <w:spacing w:after="0" w:line="240" w:lineRule="auto"/>
        <w:ind w:left="720" w:hanging="720"/>
        <w:rPr>
          <w:rFonts w:ascii="Times New Roman" w:hAnsi="Times New Roman"/>
          <w:sz w:val="24"/>
          <w:szCs w:val="24"/>
        </w:rPr>
      </w:pPr>
      <w:r w:rsidRPr="002553CE">
        <w:rPr>
          <w:rFonts w:ascii="Times New Roman" w:hAnsi="Times New Roman"/>
          <w:sz w:val="24"/>
          <w:szCs w:val="24"/>
        </w:rPr>
        <w:t>Marty G</w:t>
      </w:r>
      <w:r>
        <w:rPr>
          <w:rFonts w:ascii="Times New Roman" w:hAnsi="Times New Roman"/>
          <w:sz w:val="24"/>
          <w:szCs w:val="24"/>
        </w:rPr>
        <w:t>.</w:t>
      </w:r>
      <w:r w:rsidRPr="002553CE">
        <w:rPr>
          <w:rFonts w:ascii="Times New Roman" w:hAnsi="Times New Roman"/>
          <w:sz w:val="24"/>
          <w:szCs w:val="24"/>
        </w:rPr>
        <w:t>D</w:t>
      </w:r>
      <w:r>
        <w:rPr>
          <w:rFonts w:ascii="Times New Roman" w:hAnsi="Times New Roman"/>
          <w:sz w:val="24"/>
          <w:szCs w:val="24"/>
        </w:rPr>
        <w:t>.</w:t>
      </w:r>
      <w:r w:rsidRPr="002553CE">
        <w:rPr>
          <w:rFonts w:ascii="Times New Roman" w:hAnsi="Times New Roman"/>
          <w:sz w:val="24"/>
          <w:szCs w:val="24"/>
        </w:rPr>
        <w:t xml:space="preserve">, </w:t>
      </w:r>
      <w:proofErr w:type="spellStart"/>
      <w:r>
        <w:rPr>
          <w:rFonts w:ascii="Times New Roman" w:hAnsi="Times New Roman"/>
          <w:sz w:val="24"/>
          <w:szCs w:val="24"/>
        </w:rPr>
        <w:t>Hulson</w:t>
      </w:r>
      <w:proofErr w:type="spellEnd"/>
      <w:r>
        <w:rPr>
          <w:rFonts w:ascii="Times New Roman" w:hAnsi="Times New Roman"/>
          <w:sz w:val="24"/>
          <w:szCs w:val="24"/>
        </w:rPr>
        <w:t xml:space="preserve"> P-J</w:t>
      </w:r>
      <w:r w:rsidR="00EF6706">
        <w:rPr>
          <w:rFonts w:ascii="Times New Roman" w:hAnsi="Times New Roman"/>
          <w:sz w:val="24"/>
          <w:szCs w:val="24"/>
        </w:rPr>
        <w:t>.</w:t>
      </w:r>
      <w:r>
        <w:rPr>
          <w:rFonts w:ascii="Times New Roman" w:hAnsi="Times New Roman"/>
          <w:sz w:val="24"/>
          <w:szCs w:val="24"/>
        </w:rPr>
        <w:t xml:space="preserve"> F., Miller S.E., </w:t>
      </w:r>
      <w:r w:rsidRPr="002553CE">
        <w:rPr>
          <w:rFonts w:ascii="Times New Roman" w:hAnsi="Times New Roman"/>
          <w:sz w:val="24"/>
          <w:szCs w:val="24"/>
        </w:rPr>
        <w:t>Quinn T</w:t>
      </w:r>
      <w:r>
        <w:rPr>
          <w:rFonts w:ascii="Times New Roman" w:hAnsi="Times New Roman"/>
          <w:sz w:val="24"/>
          <w:szCs w:val="24"/>
        </w:rPr>
        <w:t>.</w:t>
      </w:r>
      <w:r w:rsidRPr="002553CE">
        <w:rPr>
          <w:rFonts w:ascii="Times New Roman" w:hAnsi="Times New Roman"/>
          <w:sz w:val="24"/>
          <w:szCs w:val="24"/>
        </w:rPr>
        <w:t>J</w:t>
      </w:r>
      <w:r>
        <w:rPr>
          <w:rFonts w:ascii="Times New Roman" w:hAnsi="Times New Roman"/>
          <w:sz w:val="24"/>
          <w:szCs w:val="24"/>
        </w:rPr>
        <w:t>.</w:t>
      </w:r>
      <w:r w:rsidRPr="002553CE">
        <w:rPr>
          <w:rFonts w:ascii="Times New Roman" w:hAnsi="Times New Roman"/>
          <w:sz w:val="24"/>
          <w:szCs w:val="24"/>
        </w:rPr>
        <w:t xml:space="preserve"> II, </w:t>
      </w:r>
      <w:r>
        <w:rPr>
          <w:rFonts w:ascii="Times New Roman" w:hAnsi="Times New Roman"/>
          <w:sz w:val="24"/>
          <w:szCs w:val="24"/>
        </w:rPr>
        <w:t>Moffitt S.D.</w:t>
      </w:r>
      <w:r w:rsidRPr="002553CE">
        <w:rPr>
          <w:rFonts w:ascii="Times New Roman" w:hAnsi="Times New Roman"/>
          <w:sz w:val="24"/>
          <w:szCs w:val="24"/>
        </w:rPr>
        <w:t xml:space="preserve">, </w:t>
      </w:r>
      <w:proofErr w:type="spellStart"/>
      <w:r>
        <w:rPr>
          <w:rFonts w:ascii="Times New Roman" w:hAnsi="Times New Roman"/>
          <w:sz w:val="24"/>
          <w:szCs w:val="24"/>
        </w:rPr>
        <w:t>Merizon</w:t>
      </w:r>
      <w:proofErr w:type="spellEnd"/>
      <w:r>
        <w:rPr>
          <w:rFonts w:ascii="Times New Roman" w:hAnsi="Times New Roman"/>
          <w:sz w:val="24"/>
          <w:szCs w:val="24"/>
        </w:rPr>
        <w:t xml:space="preserve"> R.A. </w:t>
      </w:r>
      <w:r w:rsidRPr="002553CE">
        <w:rPr>
          <w:rFonts w:ascii="Times New Roman" w:hAnsi="Times New Roman"/>
          <w:sz w:val="24"/>
          <w:szCs w:val="24"/>
        </w:rPr>
        <w:t>20</w:t>
      </w:r>
      <w:r>
        <w:rPr>
          <w:rFonts w:ascii="Times New Roman" w:hAnsi="Times New Roman"/>
          <w:sz w:val="24"/>
          <w:szCs w:val="24"/>
        </w:rPr>
        <w:t>10.</w:t>
      </w:r>
      <w:r w:rsidRPr="002553CE">
        <w:rPr>
          <w:rFonts w:ascii="Times New Roman" w:hAnsi="Times New Roman"/>
          <w:sz w:val="24"/>
          <w:szCs w:val="24"/>
        </w:rPr>
        <w:t xml:space="preserve"> </w:t>
      </w:r>
      <w:r>
        <w:rPr>
          <w:rFonts w:ascii="Times New Roman" w:hAnsi="Times New Roman"/>
          <w:sz w:val="24"/>
          <w:szCs w:val="24"/>
        </w:rPr>
        <w:t>Failure</w:t>
      </w:r>
      <w:r w:rsidRPr="002553CE">
        <w:rPr>
          <w:rFonts w:ascii="Times New Roman" w:hAnsi="Times New Roman"/>
          <w:sz w:val="24"/>
          <w:szCs w:val="24"/>
        </w:rPr>
        <w:t xml:space="preserve"> of </w:t>
      </w:r>
      <w:r>
        <w:rPr>
          <w:rFonts w:ascii="Times New Roman" w:hAnsi="Times New Roman"/>
          <w:sz w:val="24"/>
          <w:szCs w:val="24"/>
        </w:rPr>
        <w:t xml:space="preserve">population recovery in relation to </w:t>
      </w:r>
      <w:r w:rsidRPr="002553CE">
        <w:rPr>
          <w:rFonts w:ascii="Times New Roman" w:hAnsi="Times New Roman"/>
          <w:sz w:val="24"/>
          <w:szCs w:val="24"/>
        </w:rPr>
        <w:t xml:space="preserve">disease in Pacific herring. </w:t>
      </w:r>
      <w:r w:rsidR="007677B7" w:rsidRPr="005958D5">
        <w:rPr>
          <w:rFonts w:ascii="Times New Roman" w:hAnsi="Times New Roman"/>
          <w:sz w:val="24"/>
          <w:szCs w:val="24"/>
        </w:rPr>
        <w:t>Dis</w:t>
      </w:r>
      <w:r w:rsidR="007677B7">
        <w:rPr>
          <w:rFonts w:ascii="Times New Roman" w:hAnsi="Times New Roman"/>
          <w:sz w:val="24"/>
          <w:szCs w:val="24"/>
        </w:rPr>
        <w:t>ease</w:t>
      </w:r>
      <w:r w:rsidR="004F37CE">
        <w:rPr>
          <w:rFonts w:ascii="Times New Roman" w:hAnsi="Times New Roman"/>
          <w:sz w:val="24"/>
          <w:szCs w:val="24"/>
        </w:rPr>
        <w:t>s</w:t>
      </w:r>
      <w:r w:rsidR="007677B7">
        <w:rPr>
          <w:rFonts w:ascii="Times New Roman" w:hAnsi="Times New Roman"/>
          <w:sz w:val="24"/>
          <w:szCs w:val="24"/>
        </w:rPr>
        <w:t xml:space="preserve"> of </w:t>
      </w:r>
      <w:r w:rsidR="007677B7" w:rsidRPr="005958D5">
        <w:rPr>
          <w:rFonts w:ascii="Times New Roman" w:hAnsi="Times New Roman"/>
          <w:sz w:val="24"/>
          <w:szCs w:val="24"/>
        </w:rPr>
        <w:t>Aquat</w:t>
      </w:r>
      <w:r w:rsidR="007677B7">
        <w:rPr>
          <w:rFonts w:ascii="Times New Roman" w:hAnsi="Times New Roman"/>
          <w:sz w:val="24"/>
          <w:szCs w:val="24"/>
        </w:rPr>
        <w:t>ic</w:t>
      </w:r>
      <w:r w:rsidR="007677B7" w:rsidRPr="005958D5">
        <w:rPr>
          <w:rFonts w:ascii="Times New Roman" w:hAnsi="Times New Roman"/>
          <w:sz w:val="24"/>
          <w:szCs w:val="24"/>
        </w:rPr>
        <w:t xml:space="preserve"> Org</w:t>
      </w:r>
      <w:r w:rsidR="007677B7">
        <w:rPr>
          <w:rFonts w:ascii="Times New Roman" w:hAnsi="Times New Roman"/>
          <w:sz w:val="24"/>
          <w:szCs w:val="24"/>
        </w:rPr>
        <w:t>anisms</w:t>
      </w:r>
      <w:r w:rsidR="007677B7" w:rsidRPr="005958D5">
        <w:rPr>
          <w:rFonts w:ascii="Times New Roman" w:hAnsi="Times New Roman"/>
          <w:sz w:val="24"/>
          <w:szCs w:val="24"/>
        </w:rPr>
        <w:t xml:space="preserve"> </w:t>
      </w:r>
      <w:r>
        <w:rPr>
          <w:rFonts w:ascii="Times New Roman" w:hAnsi="Times New Roman"/>
          <w:sz w:val="24"/>
          <w:szCs w:val="24"/>
        </w:rPr>
        <w:t>90</w:t>
      </w:r>
      <w:r w:rsidRPr="002553CE">
        <w:rPr>
          <w:rFonts w:ascii="Times New Roman" w:hAnsi="Times New Roman"/>
          <w:sz w:val="24"/>
          <w:szCs w:val="24"/>
        </w:rPr>
        <w:t>:1–1</w:t>
      </w:r>
      <w:r>
        <w:rPr>
          <w:rFonts w:ascii="Times New Roman" w:hAnsi="Times New Roman"/>
          <w:sz w:val="24"/>
          <w:szCs w:val="24"/>
        </w:rPr>
        <w:t>4.</w:t>
      </w:r>
    </w:p>
    <w:p w14:paraId="4909CDF9" w14:textId="0EC656E4" w:rsidR="002553CE" w:rsidRDefault="002553CE" w:rsidP="007677B7">
      <w:pPr>
        <w:autoSpaceDE w:val="0"/>
        <w:autoSpaceDN w:val="0"/>
        <w:adjustRightInd w:val="0"/>
        <w:spacing w:after="0" w:line="240" w:lineRule="auto"/>
        <w:ind w:left="720" w:hanging="720"/>
        <w:rPr>
          <w:rFonts w:ascii="Times New Roman" w:hAnsi="Times New Roman"/>
          <w:sz w:val="24"/>
          <w:szCs w:val="24"/>
        </w:rPr>
      </w:pPr>
      <w:r w:rsidRPr="002553CE">
        <w:rPr>
          <w:rFonts w:ascii="Times New Roman" w:hAnsi="Times New Roman"/>
          <w:sz w:val="24"/>
          <w:szCs w:val="24"/>
        </w:rPr>
        <w:t>Marty G</w:t>
      </w:r>
      <w:r>
        <w:rPr>
          <w:rFonts w:ascii="Times New Roman" w:hAnsi="Times New Roman"/>
          <w:sz w:val="24"/>
          <w:szCs w:val="24"/>
        </w:rPr>
        <w:t>.</w:t>
      </w:r>
      <w:r w:rsidRPr="002553CE">
        <w:rPr>
          <w:rFonts w:ascii="Times New Roman" w:hAnsi="Times New Roman"/>
          <w:sz w:val="24"/>
          <w:szCs w:val="24"/>
        </w:rPr>
        <w:t>D</w:t>
      </w:r>
      <w:r>
        <w:rPr>
          <w:rFonts w:ascii="Times New Roman" w:hAnsi="Times New Roman"/>
          <w:sz w:val="24"/>
          <w:szCs w:val="24"/>
        </w:rPr>
        <w:t>.</w:t>
      </w:r>
      <w:r w:rsidRPr="002553CE">
        <w:rPr>
          <w:rFonts w:ascii="Times New Roman" w:hAnsi="Times New Roman"/>
          <w:sz w:val="24"/>
          <w:szCs w:val="24"/>
        </w:rPr>
        <w:t>, Quinn T</w:t>
      </w:r>
      <w:r>
        <w:rPr>
          <w:rFonts w:ascii="Times New Roman" w:hAnsi="Times New Roman"/>
          <w:sz w:val="24"/>
          <w:szCs w:val="24"/>
        </w:rPr>
        <w:t>.</w:t>
      </w:r>
      <w:r w:rsidRPr="002553CE">
        <w:rPr>
          <w:rFonts w:ascii="Times New Roman" w:hAnsi="Times New Roman"/>
          <w:sz w:val="24"/>
          <w:szCs w:val="24"/>
        </w:rPr>
        <w:t>J</w:t>
      </w:r>
      <w:r>
        <w:rPr>
          <w:rFonts w:ascii="Times New Roman" w:hAnsi="Times New Roman"/>
          <w:sz w:val="24"/>
          <w:szCs w:val="24"/>
        </w:rPr>
        <w:t>.</w:t>
      </w:r>
      <w:r w:rsidRPr="002553CE">
        <w:rPr>
          <w:rFonts w:ascii="Times New Roman" w:hAnsi="Times New Roman"/>
          <w:sz w:val="24"/>
          <w:szCs w:val="24"/>
        </w:rPr>
        <w:t xml:space="preserve"> II, Carpenter G</w:t>
      </w:r>
      <w:r>
        <w:rPr>
          <w:rFonts w:ascii="Times New Roman" w:hAnsi="Times New Roman"/>
          <w:sz w:val="24"/>
          <w:szCs w:val="24"/>
        </w:rPr>
        <w:t>.</w:t>
      </w:r>
      <w:r w:rsidRPr="002553CE">
        <w:rPr>
          <w:rFonts w:ascii="Times New Roman" w:hAnsi="Times New Roman"/>
          <w:sz w:val="24"/>
          <w:szCs w:val="24"/>
        </w:rPr>
        <w:t>, Meyers T</w:t>
      </w:r>
      <w:r>
        <w:rPr>
          <w:rFonts w:ascii="Times New Roman" w:hAnsi="Times New Roman"/>
          <w:sz w:val="24"/>
          <w:szCs w:val="24"/>
        </w:rPr>
        <w:t>.</w:t>
      </w:r>
      <w:r w:rsidRPr="002553CE">
        <w:rPr>
          <w:rFonts w:ascii="Times New Roman" w:hAnsi="Times New Roman"/>
          <w:sz w:val="24"/>
          <w:szCs w:val="24"/>
        </w:rPr>
        <w:t>R</w:t>
      </w:r>
      <w:r>
        <w:rPr>
          <w:rFonts w:ascii="Times New Roman" w:hAnsi="Times New Roman"/>
          <w:sz w:val="24"/>
          <w:szCs w:val="24"/>
        </w:rPr>
        <w:t>.</w:t>
      </w:r>
      <w:r w:rsidRPr="002553CE">
        <w:rPr>
          <w:rFonts w:ascii="Times New Roman" w:hAnsi="Times New Roman"/>
          <w:sz w:val="24"/>
          <w:szCs w:val="24"/>
        </w:rPr>
        <w:t>, Willits N</w:t>
      </w:r>
      <w:r>
        <w:rPr>
          <w:rFonts w:ascii="Times New Roman" w:hAnsi="Times New Roman"/>
          <w:sz w:val="24"/>
          <w:szCs w:val="24"/>
        </w:rPr>
        <w:t>.</w:t>
      </w:r>
      <w:r w:rsidRPr="002553CE">
        <w:rPr>
          <w:rFonts w:ascii="Times New Roman" w:hAnsi="Times New Roman"/>
          <w:sz w:val="24"/>
          <w:szCs w:val="24"/>
        </w:rPr>
        <w:t>H</w:t>
      </w:r>
      <w:r>
        <w:rPr>
          <w:rFonts w:ascii="Times New Roman" w:hAnsi="Times New Roman"/>
          <w:sz w:val="24"/>
          <w:szCs w:val="24"/>
        </w:rPr>
        <w:t xml:space="preserve">. </w:t>
      </w:r>
      <w:r w:rsidRPr="002553CE">
        <w:rPr>
          <w:rFonts w:ascii="Times New Roman" w:hAnsi="Times New Roman"/>
          <w:sz w:val="24"/>
          <w:szCs w:val="24"/>
        </w:rPr>
        <w:t>2003</w:t>
      </w:r>
      <w:r>
        <w:rPr>
          <w:rFonts w:ascii="Times New Roman" w:hAnsi="Times New Roman"/>
          <w:sz w:val="24"/>
          <w:szCs w:val="24"/>
        </w:rPr>
        <w:t>.</w:t>
      </w:r>
      <w:r w:rsidRPr="002553CE">
        <w:rPr>
          <w:rFonts w:ascii="Times New Roman" w:hAnsi="Times New Roman"/>
          <w:sz w:val="24"/>
          <w:szCs w:val="24"/>
        </w:rPr>
        <w:t xml:space="preserve"> Role of disease in abundance of a Pacific herring</w:t>
      </w:r>
      <w:r>
        <w:rPr>
          <w:rFonts w:ascii="Times New Roman" w:hAnsi="Times New Roman"/>
          <w:sz w:val="24"/>
          <w:szCs w:val="24"/>
        </w:rPr>
        <w:t xml:space="preserve"> </w:t>
      </w:r>
      <w:r w:rsidRPr="002553CE">
        <w:rPr>
          <w:rFonts w:ascii="Times New Roman" w:hAnsi="Times New Roman"/>
          <w:sz w:val="24"/>
          <w:szCs w:val="24"/>
        </w:rPr>
        <w:t>(</w:t>
      </w:r>
      <w:proofErr w:type="spellStart"/>
      <w:r w:rsidRPr="002553CE">
        <w:rPr>
          <w:rFonts w:ascii="Times New Roman" w:hAnsi="Times New Roman"/>
          <w:i/>
          <w:sz w:val="24"/>
          <w:szCs w:val="24"/>
        </w:rPr>
        <w:t>Clupea</w:t>
      </w:r>
      <w:proofErr w:type="spellEnd"/>
      <w:r w:rsidRPr="002553CE">
        <w:rPr>
          <w:rFonts w:ascii="Times New Roman" w:hAnsi="Times New Roman"/>
          <w:i/>
          <w:sz w:val="24"/>
          <w:szCs w:val="24"/>
        </w:rPr>
        <w:t xml:space="preserve"> </w:t>
      </w:r>
      <w:proofErr w:type="spellStart"/>
      <w:r w:rsidRPr="002553CE">
        <w:rPr>
          <w:rFonts w:ascii="Times New Roman" w:hAnsi="Times New Roman"/>
          <w:i/>
          <w:sz w:val="24"/>
          <w:szCs w:val="24"/>
        </w:rPr>
        <w:t>pallasi</w:t>
      </w:r>
      <w:proofErr w:type="spellEnd"/>
      <w:r w:rsidRPr="002553CE">
        <w:rPr>
          <w:rFonts w:ascii="Times New Roman" w:hAnsi="Times New Roman"/>
          <w:sz w:val="24"/>
          <w:szCs w:val="24"/>
        </w:rPr>
        <w:t xml:space="preserve">) population. </w:t>
      </w:r>
      <w:r w:rsidR="007677B7" w:rsidRPr="005958D5">
        <w:rPr>
          <w:rFonts w:ascii="Times New Roman" w:hAnsi="Times New Roman"/>
          <w:sz w:val="24"/>
          <w:szCs w:val="24"/>
        </w:rPr>
        <w:t>Can</w:t>
      </w:r>
      <w:r w:rsidR="007677B7">
        <w:rPr>
          <w:rFonts w:ascii="Times New Roman" w:hAnsi="Times New Roman"/>
          <w:sz w:val="24"/>
          <w:szCs w:val="24"/>
        </w:rPr>
        <w:t>adian</w:t>
      </w:r>
      <w:r w:rsidR="007677B7" w:rsidRPr="005958D5">
        <w:rPr>
          <w:rFonts w:ascii="Times New Roman" w:hAnsi="Times New Roman"/>
          <w:sz w:val="24"/>
          <w:szCs w:val="24"/>
        </w:rPr>
        <w:t xml:space="preserve"> J</w:t>
      </w:r>
      <w:r w:rsidR="007677B7">
        <w:rPr>
          <w:rFonts w:ascii="Times New Roman" w:hAnsi="Times New Roman"/>
          <w:sz w:val="24"/>
          <w:szCs w:val="24"/>
        </w:rPr>
        <w:t xml:space="preserve">ournal of Fisheries and </w:t>
      </w:r>
      <w:r w:rsidR="007677B7" w:rsidRPr="005958D5">
        <w:rPr>
          <w:rFonts w:ascii="Times New Roman" w:hAnsi="Times New Roman"/>
          <w:sz w:val="24"/>
          <w:szCs w:val="24"/>
        </w:rPr>
        <w:t>Aquat</w:t>
      </w:r>
      <w:r w:rsidR="007677B7">
        <w:rPr>
          <w:rFonts w:ascii="Times New Roman" w:hAnsi="Times New Roman"/>
          <w:sz w:val="24"/>
          <w:szCs w:val="24"/>
        </w:rPr>
        <w:t>ic</w:t>
      </w:r>
      <w:r w:rsidR="007677B7" w:rsidRPr="005958D5">
        <w:rPr>
          <w:rFonts w:ascii="Times New Roman" w:hAnsi="Times New Roman"/>
          <w:sz w:val="24"/>
          <w:szCs w:val="24"/>
        </w:rPr>
        <w:t xml:space="preserve"> Sci</w:t>
      </w:r>
      <w:r w:rsidR="007677B7">
        <w:rPr>
          <w:rFonts w:ascii="Times New Roman" w:hAnsi="Times New Roman"/>
          <w:sz w:val="24"/>
          <w:szCs w:val="24"/>
        </w:rPr>
        <w:t>ences</w:t>
      </w:r>
      <w:r w:rsidR="007677B7" w:rsidRPr="005958D5">
        <w:rPr>
          <w:rFonts w:ascii="Times New Roman" w:hAnsi="Times New Roman"/>
          <w:sz w:val="24"/>
          <w:szCs w:val="24"/>
        </w:rPr>
        <w:t xml:space="preserve"> </w:t>
      </w:r>
      <w:r w:rsidRPr="002553CE">
        <w:rPr>
          <w:rFonts w:ascii="Times New Roman" w:hAnsi="Times New Roman"/>
          <w:sz w:val="24"/>
          <w:szCs w:val="24"/>
        </w:rPr>
        <w:t>60:1258–1265</w:t>
      </w:r>
      <w:r>
        <w:rPr>
          <w:rFonts w:ascii="Times New Roman" w:hAnsi="Times New Roman"/>
          <w:sz w:val="24"/>
          <w:szCs w:val="24"/>
        </w:rPr>
        <w:t>.</w:t>
      </w:r>
    </w:p>
    <w:p w14:paraId="08F53E8A" w14:textId="77777777" w:rsidR="00B57B4C" w:rsidRPr="005958D5" w:rsidRDefault="00B57B4C" w:rsidP="00B57B4C">
      <w:pPr>
        <w:autoSpaceDE w:val="0"/>
        <w:autoSpaceDN w:val="0"/>
        <w:adjustRightInd w:val="0"/>
        <w:spacing w:after="0" w:line="240" w:lineRule="auto"/>
        <w:rPr>
          <w:rFonts w:ascii="Times New Roman" w:hAnsi="Times New Roman"/>
          <w:sz w:val="24"/>
          <w:szCs w:val="24"/>
        </w:rPr>
      </w:pPr>
      <w:proofErr w:type="spellStart"/>
      <w:r w:rsidRPr="005958D5">
        <w:rPr>
          <w:rFonts w:ascii="Times New Roman" w:hAnsi="Times New Roman"/>
          <w:sz w:val="24"/>
          <w:szCs w:val="24"/>
        </w:rPr>
        <w:t>Methot</w:t>
      </w:r>
      <w:proofErr w:type="spellEnd"/>
      <w:r w:rsidRPr="005958D5">
        <w:rPr>
          <w:rFonts w:ascii="Times New Roman" w:hAnsi="Times New Roman"/>
          <w:sz w:val="24"/>
          <w:szCs w:val="24"/>
        </w:rPr>
        <w:t xml:space="preserve">, R.D. 1997. Applications of Environmental Data in Fishery Assessments. pp. 30–33 </w:t>
      </w:r>
      <w:r w:rsidRPr="005958D5">
        <w:rPr>
          <w:rFonts w:ascii="Times New Roman" w:hAnsi="Times New Roman"/>
          <w:i/>
          <w:sz w:val="24"/>
          <w:szCs w:val="24"/>
        </w:rPr>
        <w:t>in</w:t>
      </w:r>
      <w:r w:rsidRPr="005958D5">
        <w:rPr>
          <w:rFonts w:ascii="Times New Roman" w:hAnsi="Times New Roman"/>
          <w:sz w:val="24"/>
          <w:szCs w:val="24"/>
        </w:rPr>
        <w:t>:</w:t>
      </w:r>
    </w:p>
    <w:p w14:paraId="436CE609" w14:textId="77777777" w:rsidR="00B57B4C" w:rsidRPr="005958D5" w:rsidRDefault="00B57B4C" w:rsidP="00B57B4C">
      <w:pPr>
        <w:autoSpaceDE w:val="0"/>
        <w:autoSpaceDN w:val="0"/>
        <w:adjustRightInd w:val="0"/>
        <w:spacing w:after="0" w:line="240" w:lineRule="auto"/>
        <w:ind w:firstLine="720"/>
        <w:rPr>
          <w:rFonts w:ascii="Times New Roman" w:hAnsi="Times New Roman"/>
          <w:sz w:val="24"/>
          <w:szCs w:val="24"/>
        </w:rPr>
      </w:pPr>
      <w:r w:rsidRPr="005958D5">
        <w:rPr>
          <w:rFonts w:ascii="Times New Roman" w:hAnsi="Times New Roman"/>
          <w:sz w:val="24"/>
          <w:szCs w:val="24"/>
        </w:rPr>
        <w:t>Boehlert, G.W. and J.D. Schumacher, eds. Changing Oceans and Changing Fisheries:</w:t>
      </w:r>
    </w:p>
    <w:p w14:paraId="43C1C00F" w14:textId="77777777" w:rsidR="00B57B4C" w:rsidRPr="005958D5" w:rsidRDefault="00B57B4C" w:rsidP="00B57B4C">
      <w:pPr>
        <w:autoSpaceDE w:val="0"/>
        <w:autoSpaceDN w:val="0"/>
        <w:adjustRightInd w:val="0"/>
        <w:spacing w:after="0" w:line="240" w:lineRule="auto"/>
        <w:ind w:firstLine="720"/>
        <w:rPr>
          <w:rFonts w:ascii="Times New Roman" w:hAnsi="Times New Roman"/>
          <w:sz w:val="24"/>
          <w:szCs w:val="24"/>
        </w:rPr>
      </w:pPr>
      <w:r w:rsidRPr="005958D5">
        <w:rPr>
          <w:rFonts w:ascii="Times New Roman" w:hAnsi="Times New Roman"/>
          <w:sz w:val="24"/>
          <w:szCs w:val="24"/>
        </w:rPr>
        <w:t>Environmental Data for Fisheries Research and Management. NOAA Tech. Memo.</w:t>
      </w:r>
    </w:p>
    <w:p w14:paraId="7AF1E2A7" w14:textId="77777777" w:rsidR="00B57B4C" w:rsidRPr="005958D5" w:rsidRDefault="00B57B4C" w:rsidP="00B57B4C">
      <w:pPr>
        <w:autoSpaceDE w:val="0"/>
        <w:autoSpaceDN w:val="0"/>
        <w:adjustRightInd w:val="0"/>
        <w:spacing w:after="0" w:line="240" w:lineRule="auto"/>
        <w:ind w:firstLine="720"/>
        <w:rPr>
          <w:rFonts w:ascii="Times New Roman" w:hAnsi="Times New Roman"/>
          <w:sz w:val="24"/>
          <w:szCs w:val="24"/>
        </w:rPr>
      </w:pPr>
      <w:r w:rsidRPr="005958D5">
        <w:rPr>
          <w:rFonts w:ascii="Times New Roman" w:hAnsi="Times New Roman"/>
          <w:sz w:val="24"/>
          <w:szCs w:val="24"/>
        </w:rPr>
        <w:t>NOAA-TM-Nlv1FS-SWFSC-239. 146 p.</w:t>
      </w:r>
    </w:p>
    <w:p w14:paraId="6816FBA8" w14:textId="6CB3B221" w:rsidR="00B57B4C" w:rsidRPr="00B57B4C" w:rsidRDefault="00B57B4C" w:rsidP="00B57B4C">
      <w:pPr>
        <w:autoSpaceDE w:val="0"/>
        <w:autoSpaceDN w:val="0"/>
        <w:adjustRightInd w:val="0"/>
        <w:spacing w:after="0" w:line="240" w:lineRule="auto"/>
        <w:rPr>
          <w:rFonts w:ascii="Times New Roman" w:hAnsi="Times New Roman"/>
          <w:sz w:val="24"/>
          <w:szCs w:val="24"/>
        </w:rPr>
      </w:pPr>
      <w:r w:rsidRPr="00B57B4C">
        <w:rPr>
          <w:rFonts w:ascii="Times New Roman" w:hAnsi="Times New Roman"/>
          <w:sz w:val="24"/>
          <w:szCs w:val="24"/>
        </w:rPr>
        <w:t>Peterman, R.M. and M. J. Bradford. 1987. Density-dependent growth of age 1 English sole</w:t>
      </w:r>
    </w:p>
    <w:p w14:paraId="1411341E" w14:textId="41D565A9" w:rsidR="00B57B4C" w:rsidRDefault="00B57B4C" w:rsidP="004F37CE">
      <w:pPr>
        <w:autoSpaceDE w:val="0"/>
        <w:autoSpaceDN w:val="0"/>
        <w:adjustRightInd w:val="0"/>
        <w:spacing w:after="0" w:line="240" w:lineRule="auto"/>
        <w:ind w:left="720"/>
        <w:rPr>
          <w:rFonts w:ascii="Times New Roman" w:hAnsi="Times New Roman"/>
          <w:sz w:val="24"/>
          <w:szCs w:val="24"/>
        </w:rPr>
      </w:pPr>
      <w:r w:rsidRPr="00B57B4C">
        <w:rPr>
          <w:rFonts w:ascii="Times New Roman" w:hAnsi="Times New Roman"/>
          <w:sz w:val="24"/>
          <w:szCs w:val="24"/>
        </w:rPr>
        <w:t>(</w:t>
      </w:r>
      <w:proofErr w:type="spellStart"/>
      <w:r w:rsidRPr="00B57B4C">
        <w:rPr>
          <w:rFonts w:ascii="Times New Roman" w:hAnsi="Times New Roman"/>
          <w:i/>
          <w:sz w:val="24"/>
          <w:szCs w:val="24"/>
        </w:rPr>
        <w:t>Parophrys</w:t>
      </w:r>
      <w:proofErr w:type="spellEnd"/>
      <w:r w:rsidRPr="00B57B4C">
        <w:rPr>
          <w:rFonts w:ascii="Times New Roman" w:hAnsi="Times New Roman"/>
          <w:i/>
          <w:sz w:val="24"/>
          <w:szCs w:val="24"/>
        </w:rPr>
        <w:t xml:space="preserve"> </w:t>
      </w:r>
      <w:proofErr w:type="spellStart"/>
      <w:r w:rsidRPr="00B57B4C">
        <w:rPr>
          <w:rFonts w:ascii="Times New Roman" w:hAnsi="Times New Roman"/>
          <w:i/>
          <w:sz w:val="24"/>
          <w:szCs w:val="24"/>
        </w:rPr>
        <w:t>vetulus</w:t>
      </w:r>
      <w:proofErr w:type="spellEnd"/>
      <w:r w:rsidRPr="00B57B4C">
        <w:rPr>
          <w:rFonts w:ascii="Times New Roman" w:hAnsi="Times New Roman"/>
          <w:sz w:val="24"/>
          <w:szCs w:val="24"/>
        </w:rPr>
        <w:t xml:space="preserve">) in Oregon and Washington coastal waters. </w:t>
      </w:r>
      <w:r w:rsidR="00FE74B4">
        <w:rPr>
          <w:rFonts w:ascii="Times New Roman" w:hAnsi="Times New Roman"/>
          <w:sz w:val="24"/>
          <w:szCs w:val="24"/>
        </w:rPr>
        <w:t>Canadian Journal of Fisheries and Aquatic Sciences</w:t>
      </w:r>
      <w:r w:rsidR="004F37CE">
        <w:rPr>
          <w:rFonts w:ascii="Times New Roman" w:hAnsi="Times New Roman"/>
          <w:sz w:val="24"/>
          <w:szCs w:val="24"/>
        </w:rPr>
        <w:t xml:space="preserve"> </w:t>
      </w:r>
      <w:r w:rsidRPr="00B57B4C">
        <w:rPr>
          <w:rFonts w:ascii="Times New Roman" w:hAnsi="Times New Roman"/>
          <w:sz w:val="24"/>
          <w:szCs w:val="24"/>
        </w:rPr>
        <w:t>44: 48-53.</w:t>
      </w:r>
    </w:p>
    <w:p w14:paraId="0A7AF8CF" w14:textId="77777777" w:rsidR="00F93CAC" w:rsidRDefault="00F93CAC" w:rsidP="00F93C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Rice S.D. and </w:t>
      </w:r>
      <w:proofErr w:type="spellStart"/>
      <w:r>
        <w:rPr>
          <w:rFonts w:ascii="TimesNewRomanPSMT" w:hAnsi="TimesNewRomanPSMT" w:cs="TimesNewRomanPSMT"/>
          <w:sz w:val="24"/>
          <w:szCs w:val="24"/>
        </w:rPr>
        <w:t>Carls</w:t>
      </w:r>
      <w:proofErr w:type="spellEnd"/>
      <w:r>
        <w:rPr>
          <w:rFonts w:ascii="TimesNewRomanPSMT" w:hAnsi="TimesNewRomanPSMT" w:cs="TimesNewRomanPSMT"/>
          <w:sz w:val="24"/>
          <w:szCs w:val="24"/>
        </w:rPr>
        <w:t xml:space="preserve"> M.G. 2007. Prince William Sound herring: an updated synthesis</w:t>
      </w:r>
    </w:p>
    <w:p w14:paraId="2AA7D7DF" w14:textId="77777777" w:rsidR="00F93CAC" w:rsidRPr="00EE7B20" w:rsidRDefault="00F93CAC" w:rsidP="00F93CAC">
      <w:pPr>
        <w:autoSpaceDE w:val="0"/>
        <w:autoSpaceDN w:val="0"/>
        <w:adjustRightInd w:val="0"/>
        <w:spacing w:after="0" w:line="240" w:lineRule="auto"/>
        <w:ind w:left="720"/>
        <w:rPr>
          <w:rFonts w:ascii="Times New Roman" w:hAnsi="Times New Roman"/>
          <w:sz w:val="24"/>
          <w:szCs w:val="24"/>
        </w:rPr>
      </w:pPr>
      <w:r>
        <w:rPr>
          <w:rFonts w:ascii="TimesNewRomanPSMT" w:hAnsi="TimesNewRomanPSMT" w:cs="TimesNewRomanPSMT"/>
          <w:sz w:val="24"/>
          <w:szCs w:val="24"/>
        </w:rPr>
        <w:t xml:space="preserve">of population declines and lack of recovery, </w:t>
      </w:r>
      <w:r>
        <w:rPr>
          <w:rFonts w:ascii="TimesNewRomanPS-ItalicMT" w:hAnsi="TimesNewRomanPS-ItalicMT" w:cs="TimesNewRomanPS-ItalicMT"/>
          <w:i/>
          <w:iCs/>
          <w:sz w:val="24"/>
          <w:szCs w:val="24"/>
        </w:rPr>
        <w:t xml:space="preserve">Exxon Valdez </w:t>
      </w:r>
      <w:r>
        <w:rPr>
          <w:rFonts w:ascii="TimesNewRomanPSMT" w:hAnsi="TimesNewRomanPSMT" w:cs="TimesNewRomanPSMT"/>
          <w:sz w:val="24"/>
          <w:szCs w:val="24"/>
        </w:rPr>
        <w:t>Oil Spill Restoration Project Final Report (Restoration Project 050794), National Oceanic and Atmospheric Administration, National Marine Fisheries Service, Auke Bay Laboratory, Juneau, Alaska.</w:t>
      </w:r>
    </w:p>
    <w:p w14:paraId="0AF9E73F" w14:textId="48CD5F19" w:rsidR="00EC19DF" w:rsidRPr="00EC19DF" w:rsidRDefault="00EC19DF" w:rsidP="00EC19DF">
      <w:pPr>
        <w:spacing w:after="0" w:line="240" w:lineRule="auto"/>
        <w:ind w:left="720" w:hanging="720"/>
        <w:rPr>
          <w:rFonts w:ascii="Times New Roman" w:hAnsi="Times New Roman"/>
          <w:sz w:val="24"/>
        </w:rPr>
      </w:pPr>
      <w:proofErr w:type="spellStart"/>
      <w:r w:rsidRPr="00EC19DF">
        <w:rPr>
          <w:rFonts w:ascii="Times New Roman" w:hAnsi="Times New Roman"/>
          <w:sz w:val="24"/>
        </w:rPr>
        <w:t>Sandone</w:t>
      </w:r>
      <w:proofErr w:type="spellEnd"/>
      <w:r w:rsidRPr="00EC19DF">
        <w:rPr>
          <w:rFonts w:ascii="Times New Roman" w:hAnsi="Times New Roman"/>
          <w:sz w:val="24"/>
        </w:rPr>
        <w:t>, G.J. 1988</w:t>
      </w:r>
      <w:r>
        <w:rPr>
          <w:rFonts w:ascii="Times New Roman" w:hAnsi="Times New Roman"/>
          <w:sz w:val="24"/>
        </w:rPr>
        <w:t>a</w:t>
      </w:r>
      <w:r w:rsidRPr="00EC19DF">
        <w:rPr>
          <w:rFonts w:ascii="Times New Roman" w:hAnsi="Times New Roman"/>
          <w:sz w:val="24"/>
        </w:rPr>
        <w:t xml:space="preserve">. </w:t>
      </w:r>
      <w:r>
        <w:rPr>
          <w:rFonts w:ascii="Times New Roman" w:hAnsi="Times New Roman"/>
          <w:sz w:val="24"/>
        </w:rPr>
        <w:t xml:space="preserve">Age, sex, and size composition of Pacific herring sampled from the </w:t>
      </w:r>
      <w:r w:rsidRPr="00EC19DF">
        <w:rPr>
          <w:rFonts w:ascii="Times New Roman" w:hAnsi="Times New Roman"/>
          <w:sz w:val="24"/>
        </w:rPr>
        <w:t xml:space="preserve">Prince William Sound </w:t>
      </w:r>
      <w:r>
        <w:rPr>
          <w:rFonts w:ascii="Times New Roman" w:hAnsi="Times New Roman"/>
          <w:sz w:val="24"/>
        </w:rPr>
        <w:t xml:space="preserve">Management Area, </w:t>
      </w:r>
      <w:r w:rsidRPr="00EC19DF">
        <w:rPr>
          <w:rFonts w:ascii="Times New Roman" w:hAnsi="Times New Roman"/>
          <w:sz w:val="24"/>
        </w:rPr>
        <w:t>19</w:t>
      </w:r>
      <w:r>
        <w:rPr>
          <w:rFonts w:ascii="Times New Roman" w:hAnsi="Times New Roman"/>
          <w:sz w:val="24"/>
        </w:rPr>
        <w:t>73–1983. A</w:t>
      </w:r>
      <w:r w:rsidRPr="00EC19DF">
        <w:rPr>
          <w:rFonts w:ascii="Times New Roman" w:hAnsi="Times New Roman"/>
          <w:sz w:val="24"/>
        </w:rPr>
        <w:t xml:space="preserve">laska Department of Fish and Game, Division of Commercial Fisheries, </w:t>
      </w:r>
      <w:r>
        <w:rPr>
          <w:rFonts w:ascii="Times New Roman" w:hAnsi="Times New Roman"/>
          <w:sz w:val="24"/>
        </w:rPr>
        <w:t xml:space="preserve">Prince William Sound Management Area Report 88-06, Anchorage. </w:t>
      </w:r>
    </w:p>
    <w:p w14:paraId="523DE504" w14:textId="06AFFB01" w:rsidR="00D44050" w:rsidRPr="00B57B4C" w:rsidRDefault="00EC19DF" w:rsidP="00EC19DF">
      <w:pPr>
        <w:spacing w:after="0" w:line="240" w:lineRule="auto"/>
        <w:ind w:left="720" w:hanging="720"/>
        <w:rPr>
          <w:rFonts w:ascii="Times New Roman" w:hAnsi="Times New Roman"/>
          <w:sz w:val="24"/>
          <w:szCs w:val="24"/>
        </w:rPr>
      </w:pPr>
      <w:proofErr w:type="spellStart"/>
      <w:r w:rsidRPr="00EC19DF">
        <w:rPr>
          <w:rFonts w:ascii="Times New Roman" w:hAnsi="Times New Roman"/>
          <w:sz w:val="24"/>
        </w:rPr>
        <w:t>Sandone</w:t>
      </w:r>
      <w:proofErr w:type="spellEnd"/>
      <w:r w:rsidRPr="00EC19DF">
        <w:rPr>
          <w:rFonts w:ascii="Times New Roman" w:hAnsi="Times New Roman"/>
          <w:sz w:val="24"/>
        </w:rPr>
        <w:t>, G.J. 1988</w:t>
      </w:r>
      <w:r>
        <w:rPr>
          <w:rFonts w:ascii="Times New Roman" w:hAnsi="Times New Roman"/>
          <w:sz w:val="24"/>
        </w:rPr>
        <w:t>b</w:t>
      </w:r>
      <w:r w:rsidRPr="00EC19DF">
        <w:rPr>
          <w:rFonts w:ascii="Times New Roman" w:hAnsi="Times New Roman"/>
          <w:sz w:val="24"/>
        </w:rPr>
        <w:t xml:space="preserve">. </w:t>
      </w:r>
      <w:r>
        <w:rPr>
          <w:rFonts w:ascii="Times New Roman" w:hAnsi="Times New Roman"/>
          <w:sz w:val="24"/>
        </w:rPr>
        <w:t xml:space="preserve">Age, sex, and size composition of Pacific herring sampled from the </w:t>
      </w:r>
      <w:r w:rsidRPr="00EC19DF">
        <w:rPr>
          <w:rFonts w:ascii="Times New Roman" w:hAnsi="Times New Roman"/>
          <w:sz w:val="24"/>
        </w:rPr>
        <w:t xml:space="preserve">Prince William Sound </w:t>
      </w:r>
      <w:r>
        <w:rPr>
          <w:rFonts w:ascii="Times New Roman" w:hAnsi="Times New Roman"/>
          <w:sz w:val="24"/>
        </w:rPr>
        <w:t xml:space="preserve">Management Area, </w:t>
      </w:r>
      <w:r w:rsidRPr="00EC19DF">
        <w:rPr>
          <w:rFonts w:ascii="Times New Roman" w:hAnsi="Times New Roman"/>
          <w:sz w:val="24"/>
        </w:rPr>
        <w:t>198</w:t>
      </w:r>
      <w:r>
        <w:rPr>
          <w:rFonts w:ascii="Times New Roman" w:hAnsi="Times New Roman"/>
          <w:sz w:val="24"/>
        </w:rPr>
        <w:t>4–1987. A</w:t>
      </w:r>
      <w:r w:rsidRPr="00EC19DF">
        <w:rPr>
          <w:rFonts w:ascii="Times New Roman" w:hAnsi="Times New Roman"/>
          <w:sz w:val="24"/>
        </w:rPr>
        <w:t xml:space="preserve">laska Department of Fish and Game, Division of Commercial Fisheries, </w:t>
      </w:r>
      <w:r>
        <w:rPr>
          <w:rFonts w:ascii="Times New Roman" w:hAnsi="Times New Roman"/>
          <w:sz w:val="24"/>
        </w:rPr>
        <w:t xml:space="preserve">Regional Information Report 2A88-18, Anchorage. </w:t>
      </w:r>
    </w:p>
    <w:p w14:paraId="07633AB7" w14:textId="77777777" w:rsidR="00B57B4C" w:rsidRPr="00B57B4C" w:rsidRDefault="00B57B4C" w:rsidP="00B57B4C">
      <w:pPr>
        <w:autoSpaceDE w:val="0"/>
        <w:autoSpaceDN w:val="0"/>
        <w:adjustRightInd w:val="0"/>
        <w:spacing w:after="0" w:line="240" w:lineRule="auto"/>
        <w:rPr>
          <w:rFonts w:ascii="Times New Roman" w:hAnsi="Times New Roman"/>
          <w:sz w:val="24"/>
          <w:szCs w:val="24"/>
        </w:rPr>
      </w:pPr>
      <w:r w:rsidRPr="00B57B4C">
        <w:rPr>
          <w:rFonts w:ascii="Times New Roman" w:hAnsi="Times New Roman"/>
          <w:sz w:val="24"/>
          <w:szCs w:val="24"/>
        </w:rPr>
        <w:t xml:space="preserve">Schmitt, C. C and B. E. </w:t>
      </w:r>
      <w:proofErr w:type="spellStart"/>
      <w:r w:rsidRPr="00B57B4C">
        <w:rPr>
          <w:rFonts w:ascii="Times New Roman" w:hAnsi="Times New Roman"/>
          <w:sz w:val="24"/>
          <w:szCs w:val="24"/>
        </w:rPr>
        <w:t>Skud</w:t>
      </w:r>
      <w:proofErr w:type="spellEnd"/>
      <w:r w:rsidRPr="00B57B4C">
        <w:rPr>
          <w:rFonts w:ascii="Times New Roman" w:hAnsi="Times New Roman"/>
          <w:sz w:val="24"/>
          <w:szCs w:val="24"/>
        </w:rPr>
        <w:t>. 1978. Relationship of Fecundity to long-term changes in growth,</w:t>
      </w:r>
    </w:p>
    <w:p w14:paraId="04D025BF" w14:textId="77777777" w:rsidR="00B57B4C" w:rsidRPr="00B57B4C" w:rsidRDefault="00B57B4C" w:rsidP="00B57B4C">
      <w:pPr>
        <w:autoSpaceDE w:val="0"/>
        <w:autoSpaceDN w:val="0"/>
        <w:adjustRightInd w:val="0"/>
        <w:spacing w:after="0" w:line="240" w:lineRule="auto"/>
        <w:ind w:firstLine="720"/>
        <w:rPr>
          <w:rFonts w:ascii="Times New Roman" w:hAnsi="Times New Roman"/>
          <w:sz w:val="24"/>
          <w:szCs w:val="24"/>
        </w:rPr>
      </w:pPr>
      <w:proofErr w:type="gramStart"/>
      <w:r w:rsidRPr="00B57B4C">
        <w:rPr>
          <w:rFonts w:ascii="Times New Roman" w:hAnsi="Times New Roman"/>
          <w:sz w:val="24"/>
          <w:szCs w:val="24"/>
        </w:rPr>
        <w:t>abundance</w:t>
      </w:r>
      <w:proofErr w:type="gramEnd"/>
      <w:r w:rsidRPr="00B57B4C">
        <w:rPr>
          <w:rFonts w:ascii="Times New Roman" w:hAnsi="Times New Roman"/>
          <w:sz w:val="24"/>
          <w:szCs w:val="24"/>
        </w:rPr>
        <w:t xml:space="preserve"> and recruitment. International Pacific Halibut Commission, Scientific Report</w:t>
      </w:r>
    </w:p>
    <w:p w14:paraId="4044CAC2" w14:textId="77777777" w:rsidR="00B57B4C" w:rsidRPr="00B57B4C" w:rsidRDefault="00B57B4C" w:rsidP="00B57B4C">
      <w:pPr>
        <w:autoSpaceDE w:val="0"/>
        <w:autoSpaceDN w:val="0"/>
        <w:adjustRightInd w:val="0"/>
        <w:spacing w:after="0" w:line="240" w:lineRule="auto"/>
        <w:ind w:firstLine="720"/>
        <w:rPr>
          <w:rFonts w:ascii="Times New Roman" w:hAnsi="Times New Roman"/>
          <w:sz w:val="24"/>
          <w:szCs w:val="24"/>
        </w:rPr>
      </w:pPr>
      <w:r w:rsidRPr="00B57B4C">
        <w:rPr>
          <w:rFonts w:ascii="Times New Roman" w:hAnsi="Times New Roman"/>
          <w:sz w:val="24"/>
          <w:szCs w:val="24"/>
        </w:rPr>
        <w:t>66, 31 p.</w:t>
      </w:r>
    </w:p>
    <w:p w14:paraId="4B1D8992" w14:textId="77777777" w:rsidR="00B57B4C" w:rsidRPr="00EC19DF" w:rsidRDefault="00B57B4C" w:rsidP="00B57B4C">
      <w:pPr>
        <w:autoSpaceDE w:val="0"/>
        <w:autoSpaceDN w:val="0"/>
        <w:adjustRightInd w:val="0"/>
        <w:spacing w:after="0" w:line="240" w:lineRule="auto"/>
        <w:rPr>
          <w:rFonts w:ascii="Times New Roman" w:hAnsi="Times New Roman"/>
          <w:sz w:val="24"/>
          <w:szCs w:val="24"/>
        </w:rPr>
      </w:pPr>
      <w:r w:rsidRPr="00B57B4C">
        <w:rPr>
          <w:rFonts w:ascii="Times New Roman" w:hAnsi="Times New Roman"/>
          <w:sz w:val="24"/>
          <w:szCs w:val="24"/>
        </w:rPr>
        <w:t xml:space="preserve">Stocker, M., V. </w:t>
      </w:r>
      <w:proofErr w:type="spellStart"/>
      <w:r w:rsidRPr="00B57B4C">
        <w:rPr>
          <w:rFonts w:ascii="Times New Roman" w:hAnsi="Times New Roman"/>
          <w:sz w:val="24"/>
          <w:szCs w:val="24"/>
        </w:rPr>
        <w:t>Haist</w:t>
      </w:r>
      <w:proofErr w:type="spellEnd"/>
      <w:r w:rsidRPr="00B57B4C">
        <w:rPr>
          <w:rFonts w:ascii="Times New Roman" w:hAnsi="Times New Roman"/>
          <w:sz w:val="24"/>
          <w:szCs w:val="24"/>
        </w:rPr>
        <w:t xml:space="preserve">, and D. </w:t>
      </w:r>
      <w:r w:rsidRPr="005958D5">
        <w:rPr>
          <w:rFonts w:ascii="Times New Roman" w:hAnsi="Times New Roman"/>
          <w:sz w:val="24"/>
          <w:szCs w:val="24"/>
        </w:rPr>
        <w:t xml:space="preserve">Fournier. </w:t>
      </w:r>
      <w:r w:rsidRPr="00EC19DF">
        <w:rPr>
          <w:rFonts w:ascii="Times New Roman" w:hAnsi="Times New Roman"/>
          <w:sz w:val="24"/>
          <w:szCs w:val="24"/>
        </w:rPr>
        <w:t>1985. Environmental variation and recruitment of Pacific</w:t>
      </w:r>
    </w:p>
    <w:p w14:paraId="1ED19FFF" w14:textId="403AE9FC" w:rsidR="00B57B4C" w:rsidRPr="00EC19DF" w:rsidRDefault="00B57B4C" w:rsidP="004F37CE">
      <w:pPr>
        <w:autoSpaceDE w:val="0"/>
        <w:autoSpaceDN w:val="0"/>
        <w:adjustRightInd w:val="0"/>
        <w:spacing w:after="0" w:line="240" w:lineRule="auto"/>
        <w:ind w:left="720"/>
        <w:rPr>
          <w:rFonts w:ascii="Times New Roman" w:hAnsi="Times New Roman"/>
          <w:sz w:val="24"/>
          <w:szCs w:val="24"/>
        </w:rPr>
      </w:pPr>
      <w:proofErr w:type="gramStart"/>
      <w:r w:rsidRPr="00EC19DF">
        <w:rPr>
          <w:rFonts w:ascii="Times New Roman" w:hAnsi="Times New Roman"/>
          <w:sz w:val="24"/>
          <w:szCs w:val="24"/>
        </w:rPr>
        <w:t>herring</w:t>
      </w:r>
      <w:proofErr w:type="gramEnd"/>
      <w:r w:rsidRPr="00EC19DF">
        <w:rPr>
          <w:rFonts w:ascii="Times New Roman" w:hAnsi="Times New Roman"/>
          <w:sz w:val="24"/>
          <w:szCs w:val="24"/>
        </w:rPr>
        <w:t xml:space="preserve"> </w:t>
      </w:r>
      <w:r w:rsidRPr="00EC19DF">
        <w:rPr>
          <w:rFonts w:ascii="Times New Roman" w:hAnsi="Times New Roman"/>
          <w:i/>
          <w:iCs/>
          <w:sz w:val="24"/>
          <w:szCs w:val="24"/>
        </w:rPr>
        <w:t>(</w:t>
      </w:r>
      <w:proofErr w:type="spellStart"/>
      <w:r w:rsidRPr="00EC19DF">
        <w:rPr>
          <w:rFonts w:ascii="Times New Roman" w:hAnsi="Times New Roman"/>
          <w:i/>
          <w:iCs/>
          <w:sz w:val="24"/>
          <w:szCs w:val="24"/>
        </w:rPr>
        <w:t>Clupea</w:t>
      </w:r>
      <w:proofErr w:type="spellEnd"/>
      <w:r w:rsidRPr="00EC19DF">
        <w:rPr>
          <w:rFonts w:ascii="Times New Roman" w:hAnsi="Times New Roman"/>
          <w:i/>
          <w:iCs/>
          <w:sz w:val="24"/>
          <w:szCs w:val="24"/>
        </w:rPr>
        <w:t xml:space="preserve"> </w:t>
      </w:r>
      <w:proofErr w:type="spellStart"/>
      <w:r w:rsidRPr="00EC19DF">
        <w:rPr>
          <w:rFonts w:ascii="Times New Roman" w:hAnsi="Times New Roman"/>
          <w:i/>
          <w:iCs/>
          <w:sz w:val="24"/>
          <w:szCs w:val="24"/>
        </w:rPr>
        <w:t>harengus</w:t>
      </w:r>
      <w:proofErr w:type="spellEnd"/>
      <w:r w:rsidRPr="00EC19DF">
        <w:rPr>
          <w:rFonts w:ascii="Times New Roman" w:hAnsi="Times New Roman"/>
          <w:i/>
          <w:iCs/>
          <w:sz w:val="24"/>
          <w:szCs w:val="24"/>
        </w:rPr>
        <w:t xml:space="preserve"> </w:t>
      </w:r>
      <w:proofErr w:type="spellStart"/>
      <w:r w:rsidRPr="00EC19DF">
        <w:rPr>
          <w:rFonts w:ascii="Times New Roman" w:hAnsi="Times New Roman"/>
          <w:i/>
          <w:iCs/>
          <w:sz w:val="24"/>
          <w:szCs w:val="24"/>
        </w:rPr>
        <w:t>pallasi</w:t>
      </w:r>
      <w:proofErr w:type="spellEnd"/>
      <w:r w:rsidRPr="00EC19DF">
        <w:rPr>
          <w:rFonts w:ascii="Times New Roman" w:hAnsi="Times New Roman"/>
          <w:i/>
          <w:iCs/>
          <w:sz w:val="24"/>
          <w:szCs w:val="24"/>
        </w:rPr>
        <w:t xml:space="preserve">) </w:t>
      </w:r>
      <w:r w:rsidRPr="00EC19DF">
        <w:rPr>
          <w:rFonts w:ascii="Times New Roman" w:hAnsi="Times New Roman"/>
          <w:sz w:val="24"/>
          <w:szCs w:val="24"/>
        </w:rPr>
        <w:t xml:space="preserve">in the Strait of Georgia. </w:t>
      </w:r>
      <w:r w:rsidR="00FE74B4">
        <w:rPr>
          <w:rFonts w:ascii="Times New Roman" w:hAnsi="Times New Roman"/>
          <w:sz w:val="24"/>
          <w:szCs w:val="24"/>
        </w:rPr>
        <w:t>Canadian Journal of Fisheries and Aquatic Sciences</w:t>
      </w:r>
      <w:r w:rsidRPr="00EC19DF">
        <w:rPr>
          <w:rFonts w:ascii="Times New Roman" w:hAnsi="Times New Roman"/>
          <w:sz w:val="24"/>
          <w:szCs w:val="24"/>
        </w:rPr>
        <w:t>, 42,</w:t>
      </w:r>
      <w:r w:rsidR="004F37CE">
        <w:rPr>
          <w:rFonts w:ascii="Times New Roman" w:hAnsi="Times New Roman"/>
          <w:sz w:val="24"/>
          <w:szCs w:val="24"/>
        </w:rPr>
        <w:t xml:space="preserve"> </w:t>
      </w:r>
      <w:r w:rsidRPr="00EC19DF">
        <w:rPr>
          <w:rFonts w:ascii="Times New Roman" w:hAnsi="Times New Roman"/>
          <w:sz w:val="24"/>
          <w:szCs w:val="24"/>
        </w:rPr>
        <w:t>174-180.</w:t>
      </w:r>
    </w:p>
    <w:p w14:paraId="6AF3C709" w14:textId="77777777" w:rsidR="00B57B4C" w:rsidRPr="00EC19DF" w:rsidRDefault="00B57B4C" w:rsidP="00B57B4C">
      <w:pPr>
        <w:autoSpaceDE w:val="0"/>
        <w:autoSpaceDN w:val="0"/>
        <w:adjustRightInd w:val="0"/>
        <w:spacing w:after="0" w:line="240" w:lineRule="auto"/>
        <w:rPr>
          <w:rFonts w:ascii="Times New Roman" w:hAnsi="Times New Roman"/>
          <w:sz w:val="24"/>
          <w:szCs w:val="24"/>
        </w:rPr>
      </w:pPr>
      <w:r w:rsidRPr="00EC19DF">
        <w:rPr>
          <w:rFonts w:ascii="Times New Roman" w:hAnsi="Times New Roman"/>
          <w:sz w:val="24"/>
          <w:szCs w:val="24"/>
        </w:rPr>
        <w:t>Tanasichuk, R.W. 1997. Influence of biomass and ocean climate on the growth of Pacific herring</w:t>
      </w:r>
    </w:p>
    <w:p w14:paraId="25279676" w14:textId="7C1C2BEE" w:rsidR="00B57B4C" w:rsidRPr="00EC19DF" w:rsidRDefault="00B57B4C" w:rsidP="00176DA8">
      <w:pPr>
        <w:autoSpaceDE w:val="0"/>
        <w:autoSpaceDN w:val="0"/>
        <w:adjustRightInd w:val="0"/>
        <w:spacing w:after="0" w:line="240" w:lineRule="auto"/>
        <w:ind w:left="720"/>
        <w:rPr>
          <w:rFonts w:ascii="Times New Roman" w:hAnsi="Times New Roman"/>
          <w:sz w:val="24"/>
          <w:szCs w:val="24"/>
        </w:rPr>
      </w:pPr>
      <w:r w:rsidRPr="00EC19DF">
        <w:rPr>
          <w:rFonts w:ascii="Times New Roman" w:hAnsi="Times New Roman"/>
          <w:i/>
          <w:iCs/>
          <w:sz w:val="24"/>
          <w:szCs w:val="24"/>
        </w:rPr>
        <w:t>(</w:t>
      </w:r>
      <w:proofErr w:type="spellStart"/>
      <w:r w:rsidRPr="00EC19DF">
        <w:rPr>
          <w:rFonts w:ascii="Times New Roman" w:hAnsi="Times New Roman"/>
          <w:i/>
          <w:iCs/>
          <w:sz w:val="24"/>
          <w:szCs w:val="24"/>
        </w:rPr>
        <w:t>Clupea</w:t>
      </w:r>
      <w:proofErr w:type="spellEnd"/>
      <w:r w:rsidRPr="00EC19DF">
        <w:rPr>
          <w:rFonts w:ascii="Times New Roman" w:hAnsi="Times New Roman"/>
          <w:i/>
          <w:iCs/>
          <w:sz w:val="24"/>
          <w:szCs w:val="24"/>
        </w:rPr>
        <w:t xml:space="preserve"> </w:t>
      </w:r>
      <w:proofErr w:type="spellStart"/>
      <w:r w:rsidRPr="00EC19DF">
        <w:rPr>
          <w:rFonts w:ascii="Times New Roman" w:hAnsi="Times New Roman"/>
          <w:i/>
          <w:iCs/>
          <w:sz w:val="24"/>
          <w:szCs w:val="24"/>
        </w:rPr>
        <w:t>pallasi</w:t>
      </w:r>
      <w:proofErr w:type="spellEnd"/>
      <w:r w:rsidRPr="00EC19DF">
        <w:rPr>
          <w:rFonts w:ascii="Times New Roman" w:hAnsi="Times New Roman"/>
          <w:i/>
          <w:iCs/>
          <w:sz w:val="24"/>
          <w:szCs w:val="24"/>
        </w:rPr>
        <w:t xml:space="preserve">) </w:t>
      </w:r>
      <w:r w:rsidRPr="00EC19DF">
        <w:rPr>
          <w:rFonts w:ascii="Times New Roman" w:hAnsi="Times New Roman"/>
          <w:iCs/>
          <w:sz w:val="24"/>
          <w:szCs w:val="24"/>
        </w:rPr>
        <w:t xml:space="preserve">from the </w:t>
      </w:r>
      <w:r w:rsidRPr="00EC19DF">
        <w:rPr>
          <w:rFonts w:ascii="Times New Roman" w:hAnsi="Times New Roman"/>
          <w:sz w:val="24"/>
          <w:szCs w:val="24"/>
        </w:rPr>
        <w:t xml:space="preserve">southwest coast of Vancouver Island. </w:t>
      </w:r>
      <w:r w:rsidR="00FE74B4">
        <w:rPr>
          <w:rFonts w:ascii="Times New Roman" w:hAnsi="Times New Roman"/>
          <w:sz w:val="24"/>
          <w:szCs w:val="24"/>
        </w:rPr>
        <w:t>Canadian Journal of Fisheries and Aquatic Sciences</w:t>
      </w:r>
      <w:r w:rsidRPr="00EC19DF">
        <w:rPr>
          <w:rFonts w:ascii="Times New Roman" w:hAnsi="Times New Roman"/>
          <w:sz w:val="24"/>
          <w:szCs w:val="24"/>
        </w:rPr>
        <w:t>,</w:t>
      </w:r>
    </w:p>
    <w:p w14:paraId="7AC3FFCF" w14:textId="77777777" w:rsidR="00B57B4C" w:rsidRPr="00EC19DF" w:rsidRDefault="00B57B4C" w:rsidP="00B57B4C">
      <w:pPr>
        <w:autoSpaceDE w:val="0"/>
        <w:autoSpaceDN w:val="0"/>
        <w:adjustRightInd w:val="0"/>
        <w:spacing w:after="0" w:line="240" w:lineRule="auto"/>
        <w:ind w:firstLine="720"/>
        <w:rPr>
          <w:rFonts w:ascii="Times New Roman" w:hAnsi="Times New Roman"/>
          <w:sz w:val="24"/>
          <w:szCs w:val="24"/>
        </w:rPr>
      </w:pPr>
      <w:r w:rsidRPr="00EC19DF">
        <w:rPr>
          <w:rFonts w:ascii="Times New Roman" w:hAnsi="Times New Roman"/>
          <w:sz w:val="24"/>
          <w:szCs w:val="24"/>
        </w:rPr>
        <w:t>54, 2782-2788.</w:t>
      </w:r>
    </w:p>
    <w:p w14:paraId="2521D336" w14:textId="77777777" w:rsidR="00F93CAC" w:rsidRDefault="00F93CAC" w:rsidP="00B57B4C">
      <w:pPr>
        <w:autoSpaceDE w:val="0"/>
        <w:autoSpaceDN w:val="0"/>
        <w:adjustRightInd w:val="0"/>
        <w:spacing w:after="0" w:line="240" w:lineRule="auto"/>
        <w:rPr>
          <w:rFonts w:ascii="Times New Roman" w:hAnsi="Times New Roman"/>
          <w:sz w:val="24"/>
          <w:szCs w:val="24"/>
        </w:rPr>
      </w:pPr>
    </w:p>
    <w:p w14:paraId="4C39AB53" w14:textId="77777777" w:rsidR="00B57B4C" w:rsidRPr="00EC19DF" w:rsidRDefault="00B57B4C" w:rsidP="00B57B4C">
      <w:pPr>
        <w:autoSpaceDE w:val="0"/>
        <w:autoSpaceDN w:val="0"/>
        <w:adjustRightInd w:val="0"/>
        <w:spacing w:after="0" w:line="240" w:lineRule="auto"/>
        <w:rPr>
          <w:rFonts w:ascii="Times New Roman" w:hAnsi="Times New Roman"/>
          <w:sz w:val="24"/>
          <w:szCs w:val="24"/>
        </w:rPr>
      </w:pPr>
      <w:r w:rsidRPr="00EC19DF">
        <w:rPr>
          <w:rFonts w:ascii="Times New Roman" w:hAnsi="Times New Roman"/>
          <w:sz w:val="24"/>
          <w:szCs w:val="24"/>
        </w:rPr>
        <w:lastRenderedPageBreak/>
        <w:t xml:space="preserve">Ware, D.M., and R.W. </w:t>
      </w:r>
      <w:proofErr w:type="spellStart"/>
      <w:r w:rsidRPr="00EC19DF">
        <w:rPr>
          <w:rFonts w:ascii="Times New Roman" w:hAnsi="Times New Roman"/>
          <w:sz w:val="24"/>
          <w:szCs w:val="24"/>
        </w:rPr>
        <w:t>Tanansichuk</w:t>
      </w:r>
      <w:proofErr w:type="spellEnd"/>
      <w:r w:rsidRPr="00EC19DF">
        <w:rPr>
          <w:rFonts w:ascii="Times New Roman" w:hAnsi="Times New Roman"/>
          <w:sz w:val="24"/>
          <w:szCs w:val="24"/>
        </w:rPr>
        <w:t>. 1989. Biological basis of maturation and spawning waves</w:t>
      </w:r>
    </w:p>
    <w:p w14:paraId="5B6E640B" w14:textId="074BD7C0" w:rsidR="00B57B4C" w:rsidRPr="00EF6706" w:rsidRDefault="00B57B4C" w:rsidP="00176DA8">
      <w:pPr>
        <w:autoSpaceDE w:val="0"/>
        <w:autoSpaceDN w:val="0"/>
        <w:adjustRightInd w:val="0"/>
        <w:spacing w:after="0" w:line="240" w:lineRule="auto"/>
        <w:ind w:left="720"/>
        <w:rPr>
          <w:rFonts w:ascii="Times New Roman" w:hAnsi="Times New Roman"/>
          <w:sz w:val="24"/>
          <w:szCs w:val="24"/>
        </w:rPr>
      </w:pPr>
      <w:proofErr w:type="gramStart"/>
      <w:r w:rsidRPr="00EF6706">
        <w:rPr>
          <w:rFonts w:ascii="Times New Roman" w:hAnsi="Times New Roman"/>
          <w:sz w:val="24"/>
          <w:szCs w:val="24"/>
        </w:rPr>
        <w:t>in</w:t>
      </w:r>
      <w:proofErr w:type="gramEnd"/>
      <w:r w:rsidRPr="00EF6706">
        <w:rPr>
          <w:rFonts w:ascii="Times New Roman" w:hAnsi="Times New Roman"/>
          <w:sz w:val="24"/>
          <w:szCs w:val="24"/>
        </w:rPr>
        <w:t xml:space="preserve"> Pacific herring </w:t>
      </w:r>
      <w:r w:rsidRPr="00EF6706">
        <w:rPr>
          <w:rFonts w:ascii="Times New Roman" w:hAnsi="Times New Roman"/>
          <w:i/>
          <w:iCs/>
          <w:sz w:val="24"/>
          <w:szCs w:val="24"/>
        </w:rPr>
        <w:t>(</w:t>
      </w:r>
      <w:proofErr w:type="spellStart"/>
      <w:r w:rsidRPr="00EF6706">
        <w:rPr>
          <w:rFonts w:ascii="Times New Roman" w:hAnsi="Times New Roman"/>
          <w:i/>
          <w:iCs/>
          <w:sz w:val="24"/>
          <w:szCs w:val="24"/>
        </w:rPr>
        <w:t>Clupea</w:t>
      </w:r>
      <w:proofErr w:type="spellEnd"/>
      <w:r w:rsidRPr="00EF6706">
        <w:rPr>
          <w:rFonts w:ascii="Times New Roman" w:hAnsi="Times New Roman"/>
          <w:i/>
          <w:iCs/>
          <w:sz w:val="24"/>
          <w:szCs w:val="24"/>
        </w:rPr>
        <w:t xml:space="preserve"> </w:t>
      </w:r>
      <w:proofErr w:type="spellStart"/>
      <w:r w:rsidRPr="00EF6706">
        <w:rPr>
          <w:rFonts w:ascii="Times New Roman" w:hAnsi="Times New Roman"/>
          <w:i/>
          <w:iCs/>
          <w:sz w:val="24"/>
          <w:szCs w:val="24"/>
        </w:rPr>
        <w:t>harengus</w:t>
      </w:r>
      <w:proofErr w:type="spellEnd"/>
      <w:r w:rsidRPr="00EF6706">
        <w:rPr>
          <w:rFonts w:ascii="Times New Roman" w:hAnsi="Times New Roman"/>
          <w:i/>
          <w:iCs/>
          <w:sz w:val="24"/>
          <w:szCs w:val="24"/>
        </w:rPr>
        <w:t xml:space="preserve"> </w:t>
      </w:r>
      <w:proofErr w:type="spellStart"/>
      <w:r w:rsidRPr="00EF6706">
        <w:rPr>
          <w:rFonts w:ascii="Times New Roman" w:hAnsi="Times New Roman"/>
          <w:i/>
          <w:iCs/>
          <w:sz w:val="24"/>
          <w:szCs w:val="24"/>
        </w:rPr>
        <w:t>pallasai</w:t>
      </w:r>
      <w:proofErr w:type="spellEnd"/>
      <w:r w:rsidRPr="00EF6706">
        <w:rPr>
          <w:rFonts w:ascii="Times New Roman" w:hAnsi="Times New Roman"/>
          <w:i/>
          <w:iCs/>
          <w:sz w:val="24"/>
          <w:szCs w:val="24"/>
        </w:rPr>
        <w:t xml:space="preserve">). </w:t>
      </w:r>
      <w:r w:rsidR="00FE74B4">
        <w:rPr>
          <w:rFonts w:ascii="Times New Roman" w:hAnsi="Times New Roman"/>
          <w:sz w:val="24"/>
          <w:szCs w:val="24"/>
        </w:rPr>
        <w:t>Canadian Journal of Fisheries and Aquatic Sciences</w:t>
      </w:r>
      <w:r w:rsidRPr="00EF6706">
        <w:rPr>
          <w:rFonts w:ascii="Times New Roman" w:hAnsi="Times New Roman"/>
          <w:sz w:val="24"/>
          <w:szCs w:val="24"/>
        </w:rPr>
        <w:t>, 46(10): 174-180.</w:t>
      </w:r>
    </w:p>
    <w:p w14:paraId="3500F27B" w14:textId="77777777" w:rsidR="00B57B4C" w:rsidRPr="00EF6706" w:rsidRDefault="00B57B4C" w:rsidP="00B57B4C">
      <w:pPr>
        <w:autoSpaceDE w:val="0"/>
        <w:autoSpaceDN w:val="0"/>
        <w:adjustRightInd w:val="0"/>
        <w:spacing w:after="0" w:line="240" w:lineRule="auto"/>
        <w:rPr>
          <w:rFonts w:ascii="Times New Roman" w:hAnsi="Times New Roman"/>
          <w:sz w:val="24"/>
          <w:szCs w:val="24"/>
        </w:rPr>
      </w:pPr>
      <w:proofErr w:type="spellStart"/>
      <w:r w:rsidRPr="00EF6706">
        <w:rPr>
          <w:rFonts w:ascii="Times New Roman" w:hAnsi="Times New Roman"/>
          <w:sz w:val="24"/>
          <w:szCs w:val="24"/>
        </w:rPr>
        <w:t>Weatherley</w:t>
      </w:r>
      <w:proofErr w:type="spellEnd"/>
      <w:r w:rsidRPr="00EF6706">
        <w:rPr>
          <w:rFonts w:ascii="Times New Roman" w:hAnsi="Times New Roman"/>
          <w:sz w:val="24"/>
          <w:szCs w:val="24"/>
        </w:rPr>
        <w:t>, A. H. and H. S. Gill. 1987. The Biology of Fish Growth. Academic Press, London,</w:t>
      </w:r>
    </w:p>
    <w:p w14:paraId="00633586" w14:textId="77777777" w:rsidR="00B57B4C" w:rsidRPr="00EF6706" w:rsidRDefault="00B57B4C" w:rsidP="00B57B4C">
      <w:pPr>
        <w:autoSpaceDE w:val="0"/>
        <w:autoSpaceDN w:val="0"/>
        <w:adjustRightInd w:val="0"/>
        <w:spacing w:after="0" w:line="240" w:lineRule="auto"/>
        <w:ind w:firstLine="720"/>
        <w:rPr>
          <w:rFonts w:ascii="Times New Roman" w:hAnsi="Times New Roman"/>
          <w:sz w:val="24"/>
          <w:szCs w:val="24"/>
        </w:rPr>
      </w:pPr>
      <w:r w:rsidRPr="00EF6706">
        <w:rPr>
          <w:rFonts w:ascii="Times New Roman" w:hAnsi="Times New Roman"/>
          <w:sz w:val="24"/>
          <w:szCs w:val="24"/>
        </w:rPr>
        <w:t>443 p.</w:t>
      </w:r>
    </w:p>
    <w:p w14:paraId="79090B2D" w14:textId="77777777" w:rsidR="00B57B4C" w:rsidRPr="00EF6706" w:rsidRDefault="00B57B4C" w:rsidP="00B57B4C">
      <w:pPr>
        <w:autoSpaceDE w:val="0"/>
        <w:autoSpaceDN w:val="0"/>
        <w:adjustRightInd w:val="0"/>
        <w:spacing w:after="0" w:line="240" w:lineRule="auto"/>
        <w:rPr>
          <w:rFonts w:ascii="Times New Roman" w:hAnsi="Times New Roman"/>
          <w:sz w:val="24"/>
          <w:szCs w:val="24"/>
        </w:rPr>
      </w:pPr>
      <w:r w:rsidRPr="00EF6706">
        <w:rPr>
          <w:rFonts w:ascii="Times New Roman" w:hAnsi="Times New Roman"/>
          <w:sz w:val="24"/>
          <w:szCs w:val="24"/>
        </w:rPr>
        <w:t>Weisberg S. 1993. Using hard-part increment data to estimate age and environmental effects.</w:t>
      </w:r>
    </w:p>
    <w:p w14:paraId="6AFEB1B6" w14:textId="43745A75" w:rsidR="00B57B4C" w:rsidRPr="00EF6706" w:rsidRDefault="00FE74B4" w:rsidP="00B57B4C">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Canadian Journal of Fisheries and Aquatic Sciences</w:t>
      </w:r>
      <w:r w:rsidR="00B57B4C" w:rsidRPr="00EF6706">
        <w:rPr>
          <w:rFonts w:ascii="Times New Roman" w:hAnsi="Times New Roman"/>
          <w:sz w:val="24"/>
          <w:szCs w:val="24"/>
        </w:rPr>
        <w:t xml:space="preserve"> 50(6):1229-1237.</w:t>
      </w:r>
    </w:p>
    <w:p w14:paraId="06034E92" w14:textId="77777777" w:rsidR="00EE7B20" w:rsidRPr="00EF6706" w:rsidRDefault="00EE7B20" w:rsidP="00EE7B20">
      <w:pPr>
        <w:spacing w:after="0" w:line="240" w:lineRule="auto"/>
        <w:ind w:left="720" w:hanging="720"/>
        <w:rPr>
          <w:rFonts w:ascii="Times New Roman" w:hAnsi="Times New Roman"/>
          <w:sz w:val="24"/>
          <w:szCs w:val="24"/>
        </w:rPr>
      </w:pPr>
      <w:proofErr w:type="spellStart"/>
      <w:r w:rsidRPr="00EF6706">
        <w:rPr>
          <w:rFonts w:ascii="Times New Roman" w:hAnsi="Times New Roman"/>
          <w:sz w:val="24"/>
          <w:szCs w:val="24"/>
        </w:rPr>
        <w:t>Willette</w:t>
      </w:r>
      <w:proofErr w:type="spellEnd"/>
      <w:r w:rsidRPr="00EF6706">
        <w:rPr>
          <w:rFonts w:ascii="Times New Roman" w:hAnsi="Times New Roman"/>
          <w:sz w:val="24"/>
          <w:szCs w:val="24"/>
        </w:rPr>
        <w:t xml:space="preserve">, T.M., G.S. Carpenter, K. </w:t>
      </w:r>
      <w:proofErr w:type="spellStart"/>
      <w:r w:rsidRPr="00EF6706">
        <w:rPr>
          <w:rFonts w:ascii="Times New Roman" w:hAnsi="Times New Roman"/>
          <w:sz w:val="24"/>
          <w:szCs w:val="24"/>
        </w:rPr>
        <w:t>Hyer</w:t>
      </w:r>
      <w:proofErr w:type="spellEnd"/>
      <w:r w:rsidRPr="00EF6706">
        <w:rPr>
          <w:rFonts w:ascii="Times New Roman" w:hAnsi="Times New Roman"/>
          <w:sz w:val="24"/>
          <w:szCs w:val="24"/>
        </w:rPr>
        <w:t xml:space="preserve">, and J.A. Wilcock. 1999. Herring natal habitats, </w:t>
      </w:r>
      <w:r w:rsidRPr="00EF6706">
        <w:rPr>
          <w:rFonts w:ascii="Times New Roman" w:hAnsi="Times New Roman"/>
          <w:i/>
          <w:sz w:val="24"/>
          <w:szCs w:val="24"/>
        </w:rPr>
        <w:t>Exxon Valdez</w:t>
      </w:r>
      <w:r w:rsidRPr="00EF6706">
        <w:rPr>
          <w:rFonts w:ascii="Times New Roman" w:hAnsi="Times New Roman"/>
          <w:sz w:val="24"/>
          <w:szCs w:val="24"/>
        </w:rPr>
        <w:t xml:space="preserve"> Oil Spill Restoration Project Final Report (Restoration Project 97166), Alaska Department of Fish and Game, Division of Commercial Fisheries, Cordova, Alaska.</w:t>
      </w:r>
    </w:p>
    <w:p w14:paraId="2F87DFD4" w14:textId="080A24E9" w:rsidR="004F37CE" w:rsidRDefault="004B5ACC" w:rsidP="004F37CE">
      <w:pPr>
        <w:spacing w:after="0" w:line="240" w:lineRule="auto"/>
        <w:rPr>
          <w:rFonts w:ascii="Times New Roman" w:hAnsi="Times New Roman"/>
          <w:sz w:val="24"/>
          <w:szCs w:val="24"/>
        </w:rPr>
      </w:pPr>
      <w:proofErr w:type="spellStart"/>
      <w:r>
        <w:rPr>
          <w:rFonts w:ascii="Times New Roman" w:hAnsi="Times New Roman"/>
          <w:sz w:val="24"/>
          <w:szCs w:val="24"/>
        </w:rPr>
        <w:t>Zar</w:t>
      </w:r>
      <w:proofErr w:type="spellEnd"/>
      <w:r>
        <w:rPr>
          <w:rFonts w:ascii="Times New Roman" w:hAnsi="Times New Roman"/>
          <w:sz w:val="24"/>
          <w:szCs w:val="24"/>
        </w:rPr>
        <w:t xml:space="preserve">, J.H. </w:t>
      </w:r>
      <w:proofErr w:type="spellStart"/>
      <w:r>
        <w:rPr>
          <w:rFonts w:ascii="Times New Roman" w:hAnsi="Times New Roman"/>
          <w:sz w:val="24"/>
          <w:szCs w:val="24"/>
        </w:rPr>
        <w:t>Biostatistical</w:t>
      </w:r>
      <w:proofErr w:type="spellEnd"/>
      <w:r>
        <w:rPr>
          <w:rFonts w:ascii="Times New Roman" w:hAnsi="Times New Roman"/>
          <w:sz w:val="24"/>
          <w:szCs w:val="24"/>
        </w:rPr>
        <w:t xml:space="preserve"> analysis. </w:t>
      </w:r>
      <w:r w:rsidR="000B0CE9">
        <w:rPr>
          <w:rFonts w:ascii="Times New Roman" w:hAnsi="Times New Roman"/>
          <w:sz w:val="24"/>
          <w:szCs w:val="24"/>
        </w:rPr>
        <w:t>3</w:t>
      </w:r>
      <w:r w:rsidR="000B0CE9" w:rsidRPr="000B0CE9">
        <w:rPr>
          <w:rFonts w:ascii="Times New Roman" w:hAnsi="Times New Roman"/>
          <w:sz w:val="24"/>
          <w:szCs w:val="24"/>
          <w:vertAlign w:val="superscript"/>
        </w:rPr>
        <w:t>rd</w:t>
      </w:r>
      <w:r w:rsidR="000B0CE9">
        <w:rPr>
          <w:rFonts w:ascii="Times New Roman" w:hAnsi="Times New Roman"/>
          <w:sz w:val="24"/>
          <w:szCs w:val="24"/>
        </w:rPr>
        <w:t xml:space="preserve"> Edition. Prentice-Hall, Inc., Upper Saddle River. 662 pages.</w:t>
      </w:r>
    </w:p>
    <w:p w14:paraId="1DB08A72" w14:textId="18BC0A5D" w:rsidR="00F93CAC" w:rsidRDefault="00F93CAC">
      <w:pPr>
        <w:spacing w:after="0" w:line="240" w:lineRule="auto"/>
        <w:rPr>
          <w:rFonts w:ascii="Times New Roman" w:hAnsi="Times New Roman"/>
          <w:sz w:val="24"/>
          <w:szCs w:val="24"/>
        </w:rPr>
      </w:pPr>
      <w:r>
        <w:rPr>
          <w:rFonts w:ascii="Times New Roman" w:hAnsi="Times New Roman"/>
          <w:sz w:val="24"/>
          <w:szCs w:val="24"/>
        </w:rPr>
        <w:br w:type="page"/>
      </w:r>
    </w:p>
    <w:p w14:paraId="734B88E9" w14:textId="5A7CFB33" w:rsidR="003C1F7D" w:rsidRDefault="003C1F7D" w:rsidP="003C1F7D">
      <w:pPr>
        <w:pStyle w:val="GWAHeading1"/>
      </w:pPr>
      <w:bookmarkStart w:id="36" w:name="_Toc476118534"/>
      <w:r>
        <w:lastRenderedPageBreak/>
        <w:t>Appendices</w:t>
      </w:r>
      <w:bookmarkEnd w:id="36"/>
    </w:p>
    <w:p w14:paraId="12FB640B" w14:textId="77777777" w:rsidR="00FD477F" w:rsidRDefault="00AB634A" w:rsidP="00AB634A">
      <w:pPr>
        <w:pStyle w:val="Caption"/>
      </w:pPr>
      <w:bookmarkStart w:id="37" w:name="_Toc476111394"/>
      <w:proofErr w:type="gramStart"/>
      <w:r>
        <w:t xml:space="preserve">Appendix  </w:t>
      </w:r>
      <w:proofErr w:type="gramEnd"/>
      <w:r w:rsidR="00746508">
        <w:fldChar w:fldCharType="begin"/>
      </w:r>
      <w:r w:rsidR="00746508">
        <w:instrText xml:space="preserve"> SEQ Appendix_ \* ARABIC </w:instrText>
      </w:r>
      <w:r w:rsidR="00746508">
        <w:fldChar w:fldCharType="separate"/>
      </w:r>
      <w:r w:rsidR="00A679B3">
        <w:rPr>
          <w:noProof/>
        </w:rPr>
        <w:t>1</w:t>
      </w:r>
      <w:r w:rsidR="00746508">
        <w:rPr>
          <w:noProof/>
        </w:rPr>
        <w:fldChar w:fldCharType="end"/>
      </w:r>
      <w:r>
        <w:t>–Count of Prince William Sound Pacific herring scales that were imaged and growth annuli measured by year. No scales were measured for 1984.</w:t>
      </w:r>
      <w:bookmarkEnd w:id="37"/>
    </w:p>
    <w:p w14:paraId="62BE07A3" w14:textId="5139A993" w:rsidR="003C1F7D" w:rsidRDefault="003C1F7D" w:rsidP="00AB634A">
      <w:pPr>
        <w:pStyle w:val="Caption"/>
      </w:pPr>
      <w:r w:rsidRPr="003C1F7D">
        <w:rPr>
          <w:noProof/>
        </w:rPr>
        <w:drawing>
          <wp:inline distT="0" distB="0" distL="0" distR="0" wp14:anchorId="5F0BF8C9" wp14:editId="28D2A741">
            <wp:extent cx="5705475" cy="7067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7067550"/>
                    </a:xfrm>
                    <a:prstGeom prst="rect">
                      <a:avLst/>
                    </a:prstGeom>
                    <a:noFill/>
                    <a:ln>
                      <a:noFill/>
                    </a:ln>
                  </pic:spPr>
                </pic:pic>
              </a:graphicData>
            </a:graphic>
          </wp:inline>
        </w:drawing>
      </w:r>
    </w:p>
    <w:p w14:paraId="16D93574" w14:textId="4567EA23" w:rsidR="000213DC" w:rsidRPr="000213DC" w:rsidRDefault="000213DC" w:rsidP="000213DC">
      <w:pPr>
        <w:pStyle w:val="GWAParagraph"/>
      </w:pPr>
      <w:r>
        <w:tab/>
      </w:r>
      <w:r>
        <w:tab/>
      </w:r>
      <w:r>
        <w:tab/>
      </w:r>
      <w:r>
        <w:tab/>
      </w:r>
      <w:r w:rsidR="006A2653">
        <w:tab/>
      </w:r>
      <w:r w:rsidR="006A2653">
        <w:tab/>
      </w:r>
      <w:r w:rsidR="006A2653">
        <w:tab/>
      </w:r>
      <w:r w:rsidR="006A2653">
        <w:tab/>
      </w:r>
      <w:r w:rsidR="006A2653">
        <w:tab/>
      </w:r>
      <w:r w:rsidR="006A2653">
        <w:tab/>
      </w:r>
      <w:r w:rsidR="006A2653">
        <w:tab/>
      </w:r>
      <w:r w:rsidR="006A2653">
        <w:tab/>
      </w:r>
      <w:r w:rsidR="006A2653">
        <w:tab/>
      </w:r>
      <w:r w:rsidR="006A2653">
        <w:tab/>
      </w:r>
    </w:p>
    <w:sectPr w:rsidR="000213DC" w:rsidRPr="000213DC" w:rsidSect="005454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63B6" w14:textId="77777777" w:rsidR="00746508" w:rsidRDefault="00746508" w:rsidP="008B77AC">
      <w:pPr>
        <w:spacing w:after="0" w:line="240" w:lineRule="auto"/>
      </w:pPr>
      <w:r>
        <w:separator/>
      </w:r>
    </w:p>
  </w:endnote>
  <w:endnote w:type="continuationSeparator" w:id="0">
    <w:p w14:paraId="007E3C13" w14:textId="77777777" w:rsidR="00746508" w:rsidRDefault="00746508" w:rsidP="008B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3A9B" w14:textId="77777777" w:rsidR="00E66766" w:rsidRDefault="00E66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66564"/>
      <w:docPartObj>
        <w:docPartGallery w:val="Page Numbers (Bottom of Page)"/>
        <w:docPartUnique/>
      </w:docPartObj>
    </w:sdtPr>
    <w:sdtEndPr>
      <w:rPr>
        <w:noProof/>
      </w:rPr>
    </w:sdtEndPr>
    <w:sdtContent>
      <w:p w14:paraId="618E7DD3" w14:textId="77777777" w:rsidR="00545411" w:rsidRDefault="00545411">
        <w:pPr>
          <w:pStyle w:val="Footer"/>
          <w:jc w:val="center"/>
        </w:pPr>
        <w:r>
          <w:fldChar w:fldCharType="begin"/>
        </w:r>
        <w:r>
          <w:instrText xml:space="preserve"> PAGE   \* MERGEFORMAT </w:instrText>
        </w:r>
        <w:r>
          <w:fldChar w:fldCharType="separate"/>
        </w:r>
        <w:r w:rsidR="006C19DC">
          <w:rPr>
            <w:noProof/>
          </w:rPr>
          <w:t>13</w:t>
        </w:r>
        <w:r>
          <w:rPr>
            <w:noProof/>
          </w:rPr>
          <w:fldChar w:fldCharType="end"/>
        </w:r>
      </w:p>
    </w:sdtContent>
  </w:sdt>
  <w:p w14:paraId="327DE131" w14:textId="77777777" w:rsidR="00545411" w:rsidRDefault="0054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336A" w14:textId="77777777" w:rsidR="00746508" w:rsidRDefault="00746508" w:rsidP="008B77AC">
      <w:pPr>
        <w:spacing w:after="0" w:line="240" w:lineRule="auto"/>
      </w:pPr>
      <w:r>
        <w:separator/>
      </w:r>
    </w:p>
  </w:footnote>
  <w:footnote w:type="continuationSeparator" w:id="0">
    <w:p w14:paraId="3A4AC99C" w14:textId="77777777" w:rsidR="00746508" w:rsidRDefault="00746508" w:rsidP="008B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722C" w14:textId="77777777" w:rsidR="00545411" w:rsidRDefault="0054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07F"/>
    <w:multiLevelType w:val="hybridMultilevel"/>
    <w:tmpl w:val="258A8FE8"/>
    <w:lvl w:ilvl="0" w:tplc="B8AA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6309"/>
    <w:multiLevelType w:val="hybridMultilevel"/>
    <w:tmpl w:val="2FCCF038"/>
    <w:lvl w:ilvl="0" w:tplc="B83C7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96DE7"/>
    <w:multiLevelType w:val="hybridMultilevel"/>
    <w:tmpl w:val="8820C7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44A44"/>
    <w:multiLevelType w:val="hybridMultilevel"/>
    <w:tmpl w:val="64AC7A98"/>
    <w:lvl w:ilvl="0" w:tplc="32E008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3416B"/>
    <w:multiLevelType w:val="hybridMultilevel"/>
    <w:tmpl w:val="0C80F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524C2F"/>
    <w:multiLevelType w:val="hybridMultilevel"/>
    <w:tmpl w:val="F90832A2"/>
    <w:lvl w:ilvl="0" w:tplc="B83C7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A2B98"/>
    <w:multiLevelType w:val="hybridMultilevel"/>
    <w:tmpl w:val="1AFC93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070990"/>
    <w:multiLevelType w:val="hybridMultilevel"/>
    <w:tmpl w:val="DEBE9B52"/>
    <w:lvl w:ilvl="0" w:tplc="04090015">
      <w:start w:val="1"/>
      <w:numFmt w:val="upperLetter"/>
      <w:lvlText w:val="%1."/>
      <w:lvlJc w:val="left"/>
      <w:pPr>
        <w:ind w:left="720" w:hanging="360"/>
      </w:pPr>
    </w:lvl>
    <w:lvl w:ilvl="1" w:tplc="E2988E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9613C"/>
    <w:multiLevelType w:val="hybridMultilevel"/>
    <w:tmpl w:val="DDC8DC3A"/>
    <w:lvl w:ilvl="0" w:tplc="E2988E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046FA"/>
    <w:multiLevelType w:val="hybridMultilevel"/>
    <w:tmpl w:val="720227DA"/>
    <w:lvl w:ilvl="0" w:tplc="EE42F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100FB"/>
    <w:multiLevelType w:val="hybridMultilevel"/>
    <w:tmpl w:val="8AF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66DF6"/>
    <w:multiLevelType w:val="hybridMultilevel"/>
    <w:tmpl w:val="6C2C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50F7"/>
    <w:multiLevelType w:val="hybridMultilevel"/>
    <w:tmpl w:val="9E60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710C6"/>
    <w:multiLevelType w:val="hybridMultilevel"/>
    <w:tmpl w:val="53CC2162"/>
    <w:lvl w:ilvl="0" w:tplc="799E221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A034B"/>
    <w:multiLevelType w:val="hybridMultilevel"/>
    <w:tmpl w:val="9798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952AF"/>
    <w:multiLevelType w:val="hybridMultilevel"/>
    <w:tmpl w:val="A51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6ECF"/>
    <w:multiLevelType w:val="multilevel"/>
    <w:tmpl w:val="708627A8"/>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sz w:val="26"/>
      </w:rPr>
    </w:lvl>
    <w:lvl w:ilvl="2">
      <w:start w:val="3"/>
      <w:numFmt w:val="decimal"/>
      <w:lvlText w:val="%3."/>
      <w:lvlJc w:val="left"/>
      <w:pPr>
        <w:ind w:left="1440" w:firstLine="0"/>
      </w:pPr>
      <w:rPr>
        <w:rFonts w:hint="default"/>
        <w:b/>
        <w:color w:val="0070C0"/>
      </w:rPr>
    </w:lvl>
    <w:lvl w:ilvl="3">
      <w:start w:val="1"/>
      <w:numFmt w:val="lowerLetter"/>
      <w:lvlText w:val="%4)"/>
      <w:lvlJc w:val="left"/>
      <w:pPr>
        <w:ind w:left="1980" w:firstLine="0"/>
      </w:pPr>
      <w:rPr>
        <w:rFonts w:hint="default"/>
        <w:i w:val="0"/>
      </w:rPr>
    </w:lvl>
    <w:lvl w:ilvl="4">
      <w:start w:val="1"/>
      <w:numFmt w:val="decimal"/>
      <w:lvlText w:val="(%5)"/>
      <w:lvlJc w:val="left"/>
      <w:pPr>
        <w:ind w:left="2880" w:firstLine="0"/>
      </w:pPr>
      <w:rPr>
        <w:rFonts w:hint="default"/>
        <w:color w:val="5B9BD5" w:themeColor="accent1"/>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BD15C40"/>
    <w:multiLevelType w:val="hybridMultilevel"/>
    <w:tmpl w:val="DAB045D4"/>
    <w:lvl w:ilvl="0" w:tplc="51186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248A0"/>
    <w:multiLevelType w:val="hybridMultilevel"/>
    <w:tmpl w:val="97981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3"/>
  </w:num>
  <w:num w:numId="4">
    <w:abstractNumId w:val="11"/>
  </w:num>
  <w:num w:numId="5">
    <w:abstractNumId w:val="15"/>
  </w:num>
  <w:num w:numId="6">
    <w:abstractNumId w:val="19"/>
  </w:num>
  <w:num w:numId="7">
    <w:abstractNumId w:val="16"/>
  </w:num>
  <w:num w:numId="8">
    <w:abstractNumId w:val="14"/>
  </w:num>
  <w:num w:numId="9">
    <w:abstractNumId w:val="8"/>
  </w:num>
  <w:num w:numId="10">
    <w:abstractNumId w:val="6"/>
  </w:num>
  <w:num w:numId="11">
    <w:abstractNumId w:val="2"/>
  </w:num>
  <w:num w:numId="12">
    <w:abstractNumId w:val="4"/>
  </w:num>
  <w:num w:numId="13">
    <w:abstractNumId w:val="13"/>
  </w:num>
  <w:num w:numId="14">
    <w:abstractNumId w:val="7"/>
  </w:num>
  <w:num w:numId="15">
    <w:abstractNumId w:val="0"/>
  </w:num>
  <w:num w:numId="16">
    <w:abstractNumId w:val="10"/>
  </w:num>
  <w:num w:numId="17">
    <w:abstractNumId w:val="18"/>
  </w:num>
  <w:num w:numId="18">
    <w:abstractNumId w:val="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B77AC"/>
    <w:rsid w:val="00011978"/>
    <w:rsid w:val="00014256"/>
    <w:rsid w:val="00015804"/>
    <w:rsid w:val="000213DC"/>
    <w:rsid w:val="0002767F"/>
    <w:rsid w:val="00037473"/>
    <w:rsid w:val="00040D86"/>
    <w:rsid w:val="000465F6"/>
    <w:rsid w:val="000469EC"/>
    <w:rsid w:val="00052DB9"/>
    <w:rsid w:val="0005778E"/>
    <w:rsid w:val="00082788"/>
    <w:rsid w:val="00093EFD"/>
    <w:rsid w:val="0009437F"/>
    <w:rsid w:val="000A1ADD"/>
    <w:rsid w:val="000A3DA8"/>
    <w:rsid w:val="000B0CE9"/>
    <w:rsid w:val="000B1573"/>
    <w:rsid w:val="000B2FDF"/>
    <w:rsid w:val="000D428A"/>
    <w:rsid w:val="000D46D1"/>
    <w:rsid w:val="000E4EB6"/>
    <w:rsid w:val="000F29F4"/>
    <w:rsid w:val="000F6FCB"/>
    <w:rsid w:val="0010260C"/>
    <w:rsid w:val="00106981"/>
    <w:rsid w:val="00123129"/>
    <w:rsid w:val="0012684D"/>
    <w:rsid w:val="001577D4"/>
    <w:rsid w:val="0017089A"/>
    <w:rsid w:val="001710EB"/>
    <w:rsid w:val="00176DA8"/>
    <w:rsid w:val="001A39ED"/>
    <w:rsid w:val="001B20A4"/>
    <w:rsid w:val="001C1B58"/>
    <w:rsid w:val="001C4A2C"/>
    <w:rsid w:val="001C4FD4"/>
    <w:rsid w:val="001E4F3A"/>
    <w:rsid w:val="001F522E"/>
    <w:rsid w:val="00200682"/>
    <w:rsid w:val="002255BC"/>
    <w:rsid w:val="00235F82"/>
    <w:rsid w:val="002553CE"/>
    <w:rsid w:val="00286D62"/>
    <w:rsid w:val="00292A1B"/>
    <w:rsid w:val="00295F0B"/>
    <w:rsid w:val="002B2F26"/>
    <w:rsid w:val="002B6F6F"/>
    <w:rsid w:val="002C706F"/>
    <w:rsid w:val="0030541B"/>
    <w:rsid w:val="003155E3"/>
    <w:rsid w:val="00323021"/>
    <w:rsid w:val="00326CB6"/>
    <w:rsid w:val="00331A98"/>
    <w:rsid w:val="00344213"/>
    <w:rsid w:val="00347508"/>
    <w:rsid w:val="00351A90"/>
    <w:rsid w:val="00356234"/>
    <w:rsid w:val="003607AD"/>
    <w:rsid w:val="00367F48"/>
    <w:rsid w:val="00370692"/>
    <w:rsid w:val="00382A2D"/>
    <w:rsid w:val="003B2810"/>
    <w:rsid w:val="003C05E6"/>
    <w:rsid w:val="003C1F7D"/>
    <w:rsid w:val="003D333E"/>
    <w:rsid w:val="003D6588"/>
    <w:rsid w:val="003D737D"/>
    <w:rsid w:val="003E1DD1"/>
    <w:rsid w:val="003F0CA9"/>
    <w:rsid w:val="00403D81"/>
    <w:rsid w:val="0040670A"/>
    <w:rsid w:val="00411B87"/>
    <w:rsid w:val="00417418"/>
    <w:rsid w:val="00434C91"/>
    <w:rsid w:val="004427B6"/>
    <w:rsid w:val="00444B6B"/>
    <w:rsid w:val="00445349"/>
    <w:rsid w:val="00472809"/>
    <w:rsid w:val="004A16D1"/>
    <w:rsid w:val="004A227F"/>
    <w:rsid w:val="004B5ACC"/>
    <w:rsid w:val="004E57D1"/>
    <w:rsid w:val="004E641F"/>
    <w:rsid w:val="004F37CE"/>
    <w:rsid w:val="004F441A"/>
    <w:rsid w:val="004F49C4"/>
    <w:rsid w:val="004F5AE6"/>
    <w:rsid w:val="004F6F5D"/>
    <w:rsid w:val="0050456F"/>
    <w:rsid w:val="005106C7"/>
    <w:rsid w:val="00512F86"/>
    <w:rsid w:val="00523B5D"/>
    <w:rsid w:val="00533388"/>
    <w:rsid w:val="00545411"/>
    <w:rsid w:val="00546666"/>
    <w:rsid w:val="00554124"/>
    <w:rsid w:val="00573E0A"/>
    <w:rsid w:val="00575D12"/>
    <w:rsid w:val="0058628A"/>
    <w:rsid w:val="005934D3"/>
    <w:rsid w:val="00594276"/>
    <w:rsid w:val="005958D5"/>
    <w:rsid w:val="005A175B"/>
    <w:rsid w:val="005A6C13"/>
    <w:rsid w:val="005B79CD"/>
    <w:rsid w:val="005C0899"/>
    <w:rsid w:val="005D4590"/>
    <w:rsid w:val="005E112E"/>
    <w:rsid w:val="005E234C"/>
    <w:rsid w:val="005F16EB"/>
    <w:rsid w:val="005F3940"/>
    <w:rsid w:val="005F4D8A"/>
    <w:rsid w:val="005F5746"/>
    <w:rsid w:val="00605F9F"/>
    <w:rsid w:val="00607B1C"/>
    <w:rsid w:val="00613170"/>
    <w:rsid w:val="00627A2B"/>
    <w:rsid w:val="00647603"/>
    <w:rsid w:val="0065754A"/>
    <w:rsid w:val="0067741B"/>
    <w:rsid w:val="00677D6C"/>
    <w:rsid w:val="00680AE1"/>
    <w:rsid w:val="00692BCC"/>
    <w:rsid w:val="0069616E"/>
    <w:rsid w:val="006A2653"/>
    <w:rsid w:val="006A369A"/>
    <w:rsid w:val="006A6A52"/>
    <w:rsid w:val="006B7C73"/>
    <w:rsid w:val="006C19DC"/>
    <w:rsid w:val="006C2201"/>
    <w:rsid w:val="006D770D"/>
    <w:rsid w:val="006E3ECE"/>
    <w:rsid w:val="00712BC1"/>
    <w:rsid w:val="0071355B"/>
    <w:rsid w:val="00714A5A"/>
    <w:rsid w:val="007201EA"/>
    <w:rsid w:val="00722F8C"/>
    <w:rsid w:val="00746508"/>
    <w:rsid w:val="00753218"/>
    <w:rsid w:val="0076074A"/>
    <w:rsid w:val="00764C9C"/>
    <w:rsid w:val="007677B7"/>
    <w:rsid w:val="00781287"/>
    <w:rsid w:val="00794DE5"/>
    <w:rsid w:val="007A03AD"/>
    <w:rsid w:val="007B68E6"/>
    <w:rsid w:val="007C08AF"/>
    <w:rsid w:val="007C107B"/>
    <w:rsid w:val="007C5623"/>
    <w:rsid w:val="007E44CA"/>
    <w:rsid w:val="00801D7C"/>
    <w:rsid w:val="00801E94"/>
    <w:rsid w:val="0080559F"/>
    <w:rsid w:val="008322A0"/>
    <w:rsid w:val="0084649E"/>
    <w:rsid w:val="0086436E"/>
    <w:rsid w:val="00865B2F"/>
    <w:rsid w:val="0089266F"/>
    <w:rsid w:val="008A44C9"/>
    <w:rsid w:val="008A719D"/>
    <w:rsid w:val="008B01BB"/>
    <w:rsid w:val="008B34B6"/>
    <w:rsid w:val="008B3691"/>
    <w:rsid w:val="008B5B1A"/>
    <w:rsid w:val="008B77AC"/>
    <w:rsid w:val="008C24CC"/>
    <w:rsid w:val="008C5708"/>
    <w:rsid w:val="008D59ED"/>
    <w:rsid w:val="008E7F8C"/>
    <w:rsid w:val="008F1ADA"/>
    <w:rsid w:val="008F3216"/>
    <w:rsid w:val="008F5657"/>
    <w:rsid w:val="008F65E7"/>
    <w:rsid w:val="009014F9"/>
    <w:rsid w:val="00921F02"/>
    <w:rsid w:val="00930F52"/>
    <w:rsid w:val="009438BA"/>
    <w:rsid w:val="00985441"/>
    <w:rsid w:val="00987884"/>
    <w:rsid w:val="0099647F"/>
    <w:rsid w:val="0099721A"/>
    <w:rsid w:val="00997C67"/>
    <w:rsid w:val="009C0F76"/>
    <w:rsid w:val="009D0C5C"/>
    <w:rsid w:val="00A0084A"/>
    <w:rsid w:val="00A027F5"/>
    <w:rsid w:val="00A1184A"/>
    <w:rsid w:val="00A126A2"/>
    <w:rsid w:val="00A14749"/>
    <w:rsid w:val="00A14CC9"/>
    <w:rsid w:val="00A17EB7"/>
    <w:rsid w:val="00A35D1B"/>
    <w:rsid w:val="00A5137F"/>
    <w:rsid w:val="00A52E88"/>
    <w:rsid w:val="00A63B00"/>
    <w:rsid w:val="00A65E8D"/>
    <w:rsid w:val="00A679B3"/>
    <w:rsid w:val="00A86842"/>
    <w:rsid w:val="00A95185"/>
    <w:rsid w:val="00AA18B2"/>
    <w:rsid w:val="00AA53EF"/>
    <w:rsid w:val="00AA6166"/>
    <w:rsid w:val="00AB634A"/>
    <w:rsid w:val="00AF2796"/>
    <w:rsid w:val="00AF7807"/>
    <w:rsid w:val="00B01A57"/>
    <w:rsid w:val="00B037FA"/>
    <w:rsid w:val="00B042E9"/>
    <w:rsid w:val="00B06D3A"/>
    <w:rsid w:val="00B20F21"/>
    <w:rsid w:val="00B27CA8"/>
    <w:rsid w:val="00B3632A"/>
    <w:rsid w:val="00B47C12"/>
    <w:rsid w:val="00B5214F"/>
    <w:rsid w:val="00B57B4C"/>
    <w:rsid w:val="00B70019"/>
    <w:rsid w:val="00B7152B"/>
    <w:rsid w:val="00B844B6"/>
    <w:rsid w:val="00B91C9F"/>
    <w:rsid w:val="00B93BCF"/>
    <w:rsid w:val="00BA21CB"/>
    <w:rsid w:val="00BA59ED"/>
    <w:rsid w:val="00BC2295"/>
    <w:rsid w:val="00BD1875"/>
    <w:rsid w:val="00BE4B49"/>
    <w:rsid w:val="00BF0F2A"/>
    <w:rsid w:val="00BF5576"/>
    <w:rsid w:val="00BF621D"/>
    <w:rsid w:val="00C0345E"/>
    <w:rsid w:val="00C03B41"/>
    <w:rsid w:val="00C12619"/>
    <w:rsid w:val="00C14C23"/>
    <w:rsid w:val="00C22579"/>
    <w:rsid w:val="00C2472B"/>
    <w:rsid w:val="00C2660F"/>
    <w:rsid w:val="00C40DF2"/>
    <w:rsid w:val="00C4619D"/>
    <w:rsid w:val="00C47A44"/>
    <w:rsid w:val="00C575AA"/>
    <w:rsid w:val="00C650D0"/>
    <w:rsid w:val="00C85077"/>
    <w:rsid w:val="00C87677"/>
    <w:rsid w:val="00C87DD9"/>
    <w:rsid w:val="00CA1CC2"/>
    <w:rsid w:val="00CA3817"/>
    <w:rsid w:val="00CA7A3E"/>
    <w:rsid w:val="00CB1B87"/>
    <w:rsid w:val="00CB5D91"/>
    <w:rsid w:val="00CB60C9"/>
    <w:rsid w:val="00CC5CDA"/>
    <w:rsid w:val="00CD1DDB"/>
    <w:rsid w:val="00CE554E"/>
    <w:rsid w:val="00D02B9D"/>
    <w:rsid w:val="00D047DA"/>
    <w:rsid w:val="00D06264"/>
    <w:rsid w:val="00D10AF3"/>
    <w:rsid w:val="00D17D49"/>
    <w:rsid w:val="00D205B4"/>
    <w:rsid w:val="00D21F55"/>
    <w:rsid w:val="00D36D43"/>
    <w:rsid w:val="00D42474"/>
    <w:rsid w:val="00D44050"/>
    <w:rsid w:val="00D72589"/>
    <w:rsid w:val="00D81EBA"/>
    <w:rsid w:val="00D90C06"/>
    <w:rsid w:val="00D92E22"/>
    <w:rsid w:val="00D96578"/>
    <w:rsid w:val="00DA26F9"/>
    <w:rsid w:val="00DA7CF7"/>
    <w:rsid w:val="00DB612C"/>
    <w:rsid w:val="00DC2501"/>
    <w:rsid w:val="00DC63F7"/>
    <w:rsid w:val="00E001DC"/>
    <w:rsid w:val="00E003C1"/>
    <w:rsid w:val="00E2295F"/>
    <w:rsid w:val="00E3246C"/>
    <w:rsid w:val="00E34DB0"/>
    <w:rsid w:val="00E373A5"/>
    <w:rsid w:val="00E555A7"/>
    <w:rsid w:val="00E56890"/>
    <w:rsid w:val="00E635F6"/>
    <w:rsid w:val="00E66766"/>
    <w:rsid w:val="00E73BBD"/>
    <w:rsid w:val="00E8064F"/>
    <w:rsid w:val="00E80EC6"/>
    <w:rsid w:val="00E83617"/>
    <w:rsid w:val="00E84793"/>
    <w:rsid w:val="00E96290"/>
    <w:rsid w:val="00EB10A4"/>
    <w:rsid w:val="00EB49F7"/>
    <w:rsid w:val="00EB5FEA"/>
    <w:rsid w:val="00EC19DF"/>
    <w:rsid w:val="00ED7FFA"/>
    <w:rsid w:val="00EE7B20"/>
    <w:rsid w:val="00EF3A6E"/>
    <w:rsid w:val="00EF551E"/>
    <w:rsid w:val="00EF6706"/>
    <w:rsid w:val="00F203D5"/>
    <w:rsid w:val="00F21733"/>
    <w:rsid w:val="00F47218"/>
    <w:rsid w:val="00F473CE"/>
    <w:rsid w:val="00F47B7B"/>
    <w:rsid w:val="00F52D66"/>
    <w:rsid w:val="00F71DA1"/>
    <w:rsid w:val="00F72E73"/>
    <w:rsid w:val="00F76C35"/>
    <w:rsid w:val="00F935D6"/>
    <w:rsid w:val="00F93A5F"/>
    <w:rsid w:val="00F93CAC"/>
    <w:rsid w:val="00F93CCC"/>
    <w:rsid w:val="00F94064"/>
    <w:rsid w:val="00F953A6"/>
    <w:rsid w:val="00F97C92"/>
    <w:rsid w:val="00FA49A3"/>
    <w:rsid w:val="00FD477F"/>
    <w:rsid w:val="00FE0A95"/>
    <w:rsid w:val="00FE66A4"/>
    <w:rsid w:val="00FE74B4"/>
    <w:rsid w:val="00FF41DC"/>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4D20"/>
  <w15:docId w15:val="{3E58A4F4-F40D-4139-9F12-8B7A3A4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8D59ED"/>
    <w:pPr>
      <w:spacing w:after="200" w:line="276" w:lineRule="auto"/>
    </w:pPr>
    <w:rPr>
      <w:sz w:val="22"/>
      <w:szCs w:val="22"/>
    </w:rPr>
  </w:style>
  <w:style w:type="paragraph" w:styleId="Heading1">
    <w:name w:val="heading 1"/>
    <w:basedOn w:val="Normal"/>
    <w:next w:val="GWAParagraph"/>
    <w:link w:val="Heading1Char"/>
    <w:uiPriority w:val="2"/>
    <w:semiHidden/>
    <w:qFormat/>
    <w:rsid w:val="008C5708"/>
    <w:pPr>
      <w:spacing w:before="480" w:after="0"/>
      <w:contextualSpacing/>
      <w:outlineLvl w:val="0"/>
    </w:pPr>
    <w:rPr>
      <w:rFonts w:eastAsiaTheme="majorEastAsia" w:cstheme="majorBidi"/>
      <w:smallCaps/>
      <w:spacing w:val="5"/>
      <w:sz w:val="36"/>
      <w:szCs w:val="36"/>
    </w:rPr>
  </w:style>
  <w:style w:type="paragraph" w:styleId="Heading2">
    <w:name w:val="heading 2"/>
    <w:basedOn w:val="Normal"/>
    <w:next w:val="Normal"/>
    <w:link w:val="Heading2Char"/>
    <w:uiPriority w:val="2"/>
    <w:semiHidden/>
    <w:qFormat/>
    <w:rsid w:val="008C5708"/>
    <w:pPr>
      <w:spacing w:before="200" w:after="0" w:line="271" w:lineRule="auto"/>
      <w:outlineLvl w:val="1"/>
    </w:pPr>
    <w:rPr>
      <w:rFonts w:eastAsiaTheme="majorEastAsia" w:cstheme="majorBidi"/>
      <w:smallCaps/>
      <w:sz w:val="28"/>
      <w:szCs w:val="28"/>
    </w:rPr>
  </w:style>
  <w:style w:type="paragraph" w:styleId="Heading3">
    <w:name w:val="heading 3"/>
    <w:basedOn w:val="Normal"/>
    <w:next w:val="Normal"/>
    <w:link w:val="Heading3Char"/>
    <w:uiPriority w:val="2"/>
    <w:semiHidden/>
    <w:qFormat/>
    <w:rsid w:val="008C5708"/>
    <w:pPr>
      <w:spacing w:before="200" w:after="0" w:line="271" w:lineRule="auto"/>
      <w:outlineLvl w:val="2"/>
    </w:pPr>
    <w:rPr>
      <w:rFonts w:eastAsiaTheme="majorEastAsia" w:cstheme="majorBidi"/>
      <w:i/>
      <w:iCs/>
      <w:smallCaps/>
      <w:spacing w:val="5"/>
      <w:sz w:val="26"/>
      <w:szCs w:val="26"/>
    </w:rPr>
  </w:style>
  <w:style w:type="paragraph" w:styleId="Heading4">
    <w:name w:val="heading 4"/>
    <w:basedOn w:val="Normal"/>
    <w:next w:val="Normal"/>
    <w:link w:val="Heading4Char"/>
    <w:uiPriority w:val="9"/>
    <w:semiHidden/>
    <w:qFormat/>
    <w:rsid w:val="008C5708"/>
    <w:pPr>
      <w:spacing w:after="0" w:line="271" w:lineRule="auto"/>
      <w:outlineLvl w:val="3"/>
    </w:pPr>
    <w:rPr>
      <w:rFonts w:eastAsiaTheme="majorEastAsia" w:cstheme="majorBidi"/>
      <w:b/>
      <w:bCs/>
      <w:spacing w:val="5"/>
      <w:sz w:val="24"/>
      <w:szCs w:val="24"/>
    </w:rPr>
  </w:style>
  <w:style w:type="paragraph" w:styleId="Heading5">
    <w:name w:val="heading 5"/>
    <w:basedOn w:val="Normal"/>
    <w:next w:val="Normal"/>
    <w:link w:val="Heading5Char"/>
    <w:uiPriority w:val="9"/>
    <w:semiHidden/>
    <w:qFormat/>
    <w:rsid w:val="008C5708"/>
    <w:pPr>
      <w:spacing w:after="0" w:line="271" w:lineRule="auto"/>
      <w:outlineLvl w:val="4"/>
    </w:pPr>
    <w:rPr>
      <w:rFonts w:eastAsiaTheme="majorEastAsia" w:cstheme="majorBidi"/>
      <w:i/>
      <w:iCs/>
      <w:sz w:val="24"/>
      <w:szCs w:val="24"/>
    </w:rPr>
  </w:style>
  <w:style w:type="paragraph" w:styleId="Heading6">
    <w:name w:val="heading 6"/>
    <w:basedOn w:val="Normal"/>
    <w:next w:val="Normal"/>
    <w:link w:val="Heading6Char"/>
    <w:uiPriority w:val="9"/>
    <w:semiHidden/>
    <w:qFormat/>
    <w:rsid w:val="008C5708"/>
    <w:pPr>
      <w:shd w:val="clear" w:color="auto" w:fill="FFFFFF"/>
      <w:spacing w:after="0" w:line="271" w:lineRule="auto"/>
      <w:outlineLvl w:val="5"/>
    </w:pPr>
    <w:rPr>
      <w:rFonts w:eastAsiaTheme="majorEastAsia" w:cstheme="majorBidi"/>
      <w:b/>
      <w:bCs/>
      <w:color w:val="595959"/>
      <w:spacing w:val="5"/>
      <w:sz w:val="20"/>
      <w:szCs w:val="20"/>
    </w:rPr>
  </w:style>
  <w:style w:type="paragraph" w:styleId="Heading7">
    <w:name w:val="heading 7"/>
    <w:basedOn w:val="Normal"/>
    <w:next w:val="Normal"/>
    <w:link w:val="Heading7Char"/>
    <w:uiPriority w:val="9"/>
    <w:semiHidden/>
    <w:unhideWhenUsed/>
    <w:qFormat/>
    <w:rsid w:val="008C5708"/>
    <w:pPr>
      <w:spacing w:after="0"/>
      <w:outlineLvl w:val="6"/>
    </w:pPr>
    <w:rPr>
      <w:rFonts w:eastAsiaTheme="majorEastAsia" w:cstheme="majorBidi"/>
      <w:b/>
      <w:bCs/>
      <w:i/>
      <w:iCs/>
      <w:color w:val="5A5A5A"/>
      <w:sz w:val="20"/>
      <w:szCs w:val="20"/>
    </w:rPr>
  </w:style>
  <w:style w:type="paragraph" w:styleId="Heading8">
    <w:name w:val="heading 8"/>
    <w:basedOn w:val="Normal"/>
    <w:next w:val="Normal"/>
    <w:link w:val="Heading8Char"/>
    <w:uiPriority w:val="9"/>
    <w:semiHidden/>
    <w:unhideWhenUsed/>
    <w:qFormat/>
    <w:rsid w:val="008C5708"/>
    <w:pPr>
      <w:spacing w:after="0"/>
      <w:outlineLvl w:val="7"/>
    </w:pPr>
    <w:rPr>
      <w:rFonts w:eastAsiaTheme="majorEastAsia" w:cstheme="majorBidi"/>
      <w:b/>
      <w:bCs/>
      <w:color w:val="7F7F7F"/>
      <w:sz w:val="20"/>
      <w:szCs w:val="20"/>
    </w:rPr>
  </w:style>
  <w:style w:type="paragraph" w:styleId="Heading9">
    <w:name w:val="heading 9"/>
    <w:basedOn w:val="Normal"/>
    <w:next w:val="Normal"/>
    <w:link w:val="Heading9Char"/>
    <w:uiPriority w:val="9"/>
    <w:semiHidden/>
    <w:unhideWhenUsed/>
    <w:qFormat/>
    <w:rsid w:val="008C5708"/>
    <w:pPr>
      <w:spacing w:after="0" w:line="271" w:lineRule="auto"/>
      <w:outlineLvl w:val="8"/>
    </w:pPr>
    <w:rPr>
      <w:rFonts w:eastAsiaTheme="majorEastAsia" w:cstheme="majorBid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semiHidden/>
    <w:rsid w:val="00680AE1"/>
    <w:rPr>
      <w:rFonts w:eastAsiaTheme="majorEastAsia" w:cstheme="majorBidi"/>
      <w:smallCaps/>
      <w:spacing w:val="5"/>
      <w:sz w:val="36"/>
      <w:szCs w:val="36"/>
    </w:rPr>
  </w:style>
  <w:style w:type="character" w:customStyle="1" w:styleId="Heading2Char">
    <w:name w:val="Heading 2 Char"/>
    <w:link w:val="Heading2"/>
    <w:uiPriority w:val="2"/>
    <w:semiHidden/>
    <w:rsid w:val="00680AE1"/>
    <w:rPr>
      <w:rFonts w:eastAsiaTheme="majorEastAsia" w:cstheme="majorBidi"/>
      <w:smallCaps/>
      <w:sz w:val="28"/>
      <w:szCs w:val="28"/>
    </w:rPr>
  </w:style>
  <w:style w:type="character" w:customStyle="1" w:styleId="Heading3Char">
    <w:name w:val="Heading 3 Char"/>
    <w:link w:val="Heading3"/>
    <w:uiPriority w:val="2"/>
    <w:semiHidden/>
    <w:rsid w:val="00680AE1"/>
    <w:rPr>
      <w:rFonts w:eastAsiaTheme="majorEastAsia" w:cstheme="majorBidi"/>
      <w:i/>
      <w:iCs/>
      <w:smallCaps/>
      <w:spacing w:val="5"/>
      <w:sz w:val="26"/>
      <w:szCs w:val="26"/>
    </w:rPr>
  </w:style>
  <w:style w:type="character" w:customStyle="1" w:styleId="Heading4Char">
    <w:name w:val="Heading 4 Char"/>
    <w:link w:val="Heading4"/>
    <w:uiPriority w:val="9"/>
    <w:semiHidden/>
    <w:rsid w:val="00680AE1"/>
    <w:rPr>
      <w:rFonts w:eastAsiaTheme="majorEastAsia" w:cstheme="majorBidi"/>
      <w:b/>
      <w:bCs/>
      <w:spacing w:val="5"/>
      <w:sz w:val="24"/>
      <w:szCs w:val="24"/>
    </w:rPr>
  </w:style>
  <w:style w:type="character" w:customStyle="1" w:styleId="Heading5Char">
    <w:name w:val="Heading 5 Char"/>
    <w:link w:val="Heading5"/>
    <w:uiPriority w:val="9"/>
    <w:semiHidden/>
    <w:rsid w:val="005106C7"/>
    <w:rPr>
      <w:rFonts w:eastAsiaTheme="majorEastAsia" w:cstheme="majorBidi"/>
      <w:i/>
      <w:iCs/>
      <w:sz w:val="24"/>
      <w:szCs w:val="24"/>
    </w:rPr>
  </w:style>
  <w:style w:type="character" w:customStyle="1" w:styleId="Heading6Char">
    <w:name w:val="Heading 6 Char"/>
    <w:link w:val="Heading6"/>
    <w:uiPriority w:val="9"/>
    <w:semiHidden/>
    <w:rsid w:val="005106C7"/>
    <w:rPr>
      <w:rFonts w:eastAsiaTheme="majorEastAsia" w:cstheme="majorBidi"/>
      <w:b/>
      <w:bCs/>
      <w:color w:val="595959"/>
      <w:spacing w:val="5"/>
      <w:shd w:val="clear" w:color="auto" w:fill="FFFFFF"/>
    </w:rPr>
  </w:style>
  <w:style w:type="character" w:customStyle="1" w:styleId="Heading7Char">
    <w:name w:val="Heading 7 Char"/>
    <w:link w:val="Heading7"/>
    <w:uiPriority w:val="9"/>
    <w:semiHidden/>
    <w:rsid w:val="008C5708"/>
    <w:rPr>
      <w:rFonts w:eastAsiaTheme="majorEastAsia" w:cstheme="majorBidi"/>
      <w:b/>
      <w:bCs/>
      <w:i/>
      <w:iCs/>
      <w:color w:val="5A5A5A"/>
    </w:rPr>
  </w:style>
  <w:style w:type="character" w:customStyle="1" w:styleId="Heading8Char">
    <w:name w:val="Heading 8 Char"/>
    <w:link w:val="Heading8"/>
    <w:uiPriority w:val="9"/>
    <w:semiHidden/>
    <w:rsid w:val="008C5708"/>
    <w:rPr>
      <w:rFonts w:eastAsiaTheme="majorEastAsia" w:cstheme="majorBidi"/>
      <w:b/>
      <w:bCs/>
      <w:color w:val="7F7F7F"/>
    </w:rPr>
  </w:style>
  <w:style w:type="character" w:customStyle="1" w:styleId="Heading9Char">
    <w:name w:val="Heading 9 Char"/>
    <w:link w:val="Heading9"/>
    <w:uiPriority w:val="9"/>
    <w:semiHidden/>
    <w:rsid w:val="008C5708"/>
    <w:rPr>
      <w:rFonts w:eastAsiaTheme="majorEastAsia" w:cstheme="majorBidi"/>
      <w:b/>
      <w:bCs/>
      <w:i/>
      <w:iCs/>
      <w:color w:val="7F7F7F"/>
      <w:sz w:val="18"/>
      <w:szCs w:val="18"/>
    </w:rPr>
  </w:style>
  <w:style w:type="paragraph" w:styleId="BalloonText">
    <w:name w:val="Balloon Text"/>
    <w:basedOn w:val="Normal"/>
    <w:link w:val="BalloonTextChar"/>
    <w:uiPriority w:val="99"/>
    <w:semiHidden/>
    <w:unhideWhenUsed/>
    <w:rsid w:val="008B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AC"/>
    <w:rPr>
      <w:rFonts w:ascii="Tahoma" w:hAnsi="Tahoma" w:cs="Tahoma"/>
      <w:sz w:val="16"/>
      <w:szCs w:val="16"/>
    </w:rPr>
  </w:style>
  <w:style w:type="paragraph" w:styleId="Header">
    <w:name w:val="header"/>
    <w:basedOn w:val="Normal"/>
    <w:link w:val="HeaderChar"/>
    <w:uiPriority w:val="99"/>
    <w:unhideWhenUsed/>
    <w:rsid w:val="008B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AC"/>
    <w:rPr>
      <w:rFonts w:ascii="Times New Roman" w:hAnsi="Times New Roman" w:cs="Times New Roman"/>
      <w:sz w:val="24"/>
      <w:szCs w:val="24"/>
    </w:rPr>
  </w:style>
  <w:style w:type="paragraph" w:styleId="Footer">
    <w:name w:val="footer"/>
    <w:basedOn w:val="Normal"/>
    <w:link w:val="FooterChar"/>
    <w:uiPriority w:val="99"/>
    <w:unhideWhenUsed/>
    <w:rsid w:val="008B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AC"/>
    <w:rPr>
      <w:rFonts w:ascii="Times New Roman" w:hAnsi="Times New Roman" w:cs="Times New Roman"/>
      <w:sz w:val="24"/>
      <w:szCs w:val="24"/>
    </w:rPr>
  </w:style>
  <w:style w:type="paragraph" w:styleId="ListParagraph">
    <w:name w:val="List Paragraph"/>
    <w:basedOn w:val="Normal"/>
    <w:uiPriority w:val="34"/>
    <w:unhideWhenUsed/>
    <w:qFormat/>
    <w:rsid w:val="008C5708"/>
    <w:pPr>
      <w:ind w:left="720"/>
      <w:contextualSpacing/>
    </w:pPr>
  </w:style>
  <w:style w:type="paragraph" w:styleId="NormalWeb">
    <w:name w:val="Normal (Web)"/>
    <w:basedOn w:val="Normal"/>
    <w:uiPriority w:val="99"/>
    <w:unhideWhenUsed/>
    <w:rsid w:val="00F47B7B"/>
    <w:pPr>
      <w:spacing w:before="100" w:beforeAutospacing="1" w:after="100" w:afterAutospacing="1" w:line="240" w:lineRule="auto"/>
    </w:pPr>
    <w:rPr>
      <w:sz w:val="24"/>
    </w:rPr>
  </w:style>
  <w:style w:type="character" w:styleId="CommentReference">
    <w:name w:val="annotation reference"/>
    <w:basedOn w:val="DefaultParagraphFont"/>
    <w:uiPriority w:val="99"/>
    <w:semiHidden/>
    <w:unhideWhenUsed/>
    <w:rsid w:val="008B77AC"/>
    <w:rPr>
      <w:sz w:val="16"/>
      <w:szCs w:val="16"/>
    </w:rPr>
  </w:style>
  <w:style w:type="paragraph" w:styleId="CommentText">
    <w:name w:val="annotation text"/>
    <w:basedOn w:val="Normal"/>
    <w:link w:val="CommentTextChar"/>
    <w:uiPriority w:val="99"/>
    <w:semiHidden/>
    <w:unhideWhenUsed/>
    <w:rsid w:val="008B77AC"/>
    <w:pPr>
      <w:spacing w:line="240" w:lineRule="auto"/>
    </w:pPr>
    <w:rPr>
      <w:sz w:val="20"/>
      <w:szCs w:val="20"/>
    </w:rPr>
  </w:style>
  <w:style w:type="character" w:customStyle="1" w:styleId="CommentTextChar">
    <w:name w:val="Comment Text Char"/>
    <w:basedOn w:val="DefaultParagraphFont"/>
    <w:link w:val="CommentText"/>
    <w:uiPriority w:val="99"/>
    <w:semiHidden/>
    <w:rsid w:val="008B77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7AC"/>
    <w:rPr>
      <w:b/>
      <w:bCs/>
    </w:rPr>
  </w:style>
  <w:style w:type="character" w:customStyle="1" w:styleId="CommentSubjectChar">
    <w:name w:val="Comment Subject Char"/>
    <w:basedOn w:val="CommentTextChar"/>
    <w:link w:val="CommentSubject"/>
    <w:uiPriority w:val="99"/>
    <w:semiHidden/>
    <w:rsid w:val="008B77AC"/>
    <w:rPr>
      <w:rFonts w:ascii="Times New Roman" w:hAnsi="Times New Roman" w:cs="Times New Roman"/>
      <w:b/>
      <w:bCs/>
      <w:sz w:val="20"/>
      <w:szCs w:val="20"/>
    </w:rPr>
  </w:style>
  <w:style w:type="paragraph" w:styleId="Revision">
    <w:name w:val="Revision"/>
    <w:hidden/>
    <w:uiPriority w:val="99"/>
    <w:semiHidden/>
    <w:rsid w:val="008B77AC"/>
    <w:rPr>
      <w:rFonts w:ascii="Times New Roman" w:hAnsi="Times New Roman"/>
      <w:sz w:val="24"/>
      <w:szCs w:val="24"/>
    </w:rPr>
  </w:style>
  <w:style w:type="paragraph" w:customStyle="1" w:styleId="Default">
    <w:name w:val="Default"/>
    <w:uiPriority w:val="2"/>
    <w:semiHidden/>
    <w:rsid w:val="005106C7"/>
    <w:pPr>
      <w:autoSpaceDE w:val="0"/>
      <w:autoSpaceDN w:val="0"/>
      <w:adjustRightInd w:val="0"/>
      <w:spacing w:after="120"/>
    </w:pPr>
    <w:rPr>
      <w:color w:val="000000"/>
      <w:sz w:val="24"/>
      <w:szCs w:val="24"/>
    </w:rPr>
  </w:style>
  <w:style w:type="paragraph" w:customStyle="1" w:styleId="EndNoteBibliographyTitle">
    <w:name w:val="EndNote Bibliography Title"/>
    <w:basedOn w:val="Normal"/>
    <w:link w:val="EndNoteBibliographyTitleChar"/>
    <w:uiPriority w:val="6"/>
    <w:semiHidden/>
    <w:rsid w:val="008B77AC"/>
    <w:pPr>
      <w:spacing w:after="0"/>
      <w:jc w:val="center"/>
    </w:pPr>
    <w:rPr>
      <w:noProof/>
    </w:rPr>
  </w:style>
  <w:style w:type="character" w:customStyle="1" w:styleId="EndNoteBibliographyTitleChar">
    <w:name w:val="EndNote Bibliography Title Char"/>
    <w:basedOn w:val="DefaultParagraphFont"/>
    <w:link w:val="EndNoteBibliographyTitle"/>
    <w:uiPriority w:val="6"/>
    <w:semiHidden/>
    <w:rsid w:val="005106C7"/>
    <w:rPr>
      <w:noProof/>
      <w:sz w:val="22"/>
      <w:szCs w:val="22"/>
    </w:rPr>
  </w:style>
  <w:style w:type="paragraph" w:customStyle="1" w:styleId="EndNoteBibliography">
    <w:name w:val="EndNote Bibliography"/>
    <w:basedOn w:val="Normal"/>
    <w:link w:val="EndNoteBibliographyChar"/>
    <w:uiPriority w:val="6"/>
    <w:semiHidden/>
    <w:rsid w:val="008B77AC"/>
    <w:pPr>
      <w:spacing w:line="240" w:lineRule="auto"/>
    </w:pPr>
    <w:rPr>
      <w:noProof/>
    </w:rPr>
  </w:style>
  <w:style w:type="character" w:customStyle="1" w:styleId="EndNoteBibliographyChar">
    <w:name w:val="EndNote Bibliography Char"/>
    <w:basedOn w:val="DefaultParagraphFont"/>
    <w:link w:val="EndNoteBibliography"/>
    <w:uiPriority w:val="6"/>
    <w:semiHidden/>
    <w:rsid w:val="005106C7"/>
    <w:rPr>
      <w:noProof/>
      <w:sz w:val="22"/>
      <w:szCs w:val="22"/>
    </w:rPr>
  </w:style>
  <w:style w:type="paragraph" w:styleId="Title">
    <w:name w:val="Title"/>
    <w:basedOn w:val="Normal"/>
    <w:next w:val="Normal"/>
    <w:link w:val="TitleChar"/>
    <w:uiPriority w:val="10"/>
    <w:semiHidden/>
    <w:qFormat/>
    <w:rsid w:val="008C5708"/>
    <w:pPr>
      <w:spacing w:after="300" w:line="240" w:lineRule="auto"/>
      <w:contextualSpacing/>
    </w:pPr>
    <w:rPr>
      <w:rFonts w:eastAsiaTheme="majorEastAsia" w:cstheme="majorBidi"/>
      <w:smallCaps/>
      <w:sz w:val="52"/>
      <w:szCs w:val="52"/>
    </w:rPr>
  </w:style>
  <w:style w:type="character" w:customStyle="1" w:styleId="TitleChar">
    <w:name w:val="Title Char"/>
    <w:link w:val="Title"/>
    <w:uiPriority w:val="10"/>
    <w:semiHidden/>
    <w:rsid w:val="005106C7"/>
    <w:rPr>
      <w:rFonts w:eastAsiaTheme="majorEastAsia" w:cstheme="majorBidi"/>
      <w:smallCaps/>
      <w:sz w:val="52"/>
      <w:szCs w:val="52"/>
    </w:rPr>
  </w:style>
  <w:style w:type="character" w:styleId="Hyperlink">
    <w:name w:val="Hyperlink"/>
    <w:basedOn w:val="DefaultParagraphFont"/>
    <w:uiPriority w:val="99"/>
    <w:unhideWhenUsed/>
    <w:rsid w:val="008B77AC"/>
    <w:rPr>
      <w:color w:val="0563C1" w:themeColor="hyperlink"/>
      <w:u w:val="single"/>
    </w:rPr>
  </w:style>
  <w:style w:type="character" w:styleId="PlaceholderText">
    <w:name w:val="Placeholder Text"/>
    <w:basedOn w:val="DefaultParagraphFont"/>
    <w:uiPriority w:val="99"/>
    <w:semiHidden/>
    <w:rsid w:val="008B77AC"/>
    <w:rPr>
      <w:color w:val="808080"/>
    </w:rPr>
  </w:style>
  <w:style w:type="character" w:styleId="LineNumber">
    <w:name w:val="line number"/>
    <w:basedOn w:val="DefaultParagraphFont"/>
    <w:uiPriority w:val="99"/>
    <w:semiHidden/>
    <w:unhideWhenUsed/>
    <w:rsid w:val="008B77AC"/>
  </w:style>
  <w:style w:type="paragraph" w:styleId="FootnoteText">
    <w:name w:val="footnote text"/>
    <w:basedOn w:val="Normal"/>
    <w:link w:val="FootnoteTextChar"/>
    <w:uiPriority w:val="99"/>
    <w:semiHidden/>
    <w:unhideWhenUsed/>
    <w:rsid w:val="008B77A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B77AC"/>
    <w:rPr>
      <w:sz w:val="20"/>
      <w:szCs w:val="20"/>
    </w:rPr>
  </w:style>
  <w:style w:type="character" w:styleId="FootnoteReference">
    <w:name w:val="footnote reference"/>
    <w:basedOn w:val="DefaultParagraphFont"/>
    <w:uiPriority w:val="99"/>
    <w:semiHidden/>
    <w:unhideWhenUsed/>
    <w:rsid w:val="008B77AC"/>
    <w:rPr>
      <w:vertAlign w:val="superscript"/>
    </w:rPr>
  </w:style>
  <w:style w:type="character" w:styleId="Strong">
    <w:name w:val="Strong"/>
    <w:uiPriority w:val="22"/>
    <w:semiHidden/>
    <w:qFormat/>
    <w:rsid w:val="008C5708"/>
    <w:rPr>
      <w:b/>
      <w:bCs/>
    </w:rPr>
  </w:style>
  <w:style w:type="paragraph" w:customStyle="1" w:styleId="Style1">
    <w:name w:val="Style1"/>
    <w:basedOn w:val="Normal"/>
    <w:link w:val="Style1Char"/>
    <w:semiHidden/>
    <w:rsid w:val="008B77AC"/>
    <w:pPr>
      <w:jc w:val="center"/>
    </w:pPr>
    <w:rPr>
      <w:b/>
      <w:sz w:val="28"/>
    </w:rPr>
  </w:style>
  <w:style w:type="character" w:customStyle="1" w:styleId="Style1Char">
    <w:name w:val="Style1 Char"/>
    <w:basedOn w:val="DefaultParagraphFont"/>
    <w:link w:val="Style1"/>
    <w:semiHidden/>
    <w:rsid w:val="00326CB6"/>
    <w:rPr>
      <w:b/>
      <w:sz w:val="28"/>
      <w:szCs w:val="22"/>
    </w:rPr>
  </w:style>
  <w:style w:type="paragraph" w:styleId="TOCHeading">
    <w:name w:val="TOC Heading"/>
    <w:basedOn w:val="Heading1"/>
    <w:next w:val="Normal"/>
    <w:uiPriority w:val="39"/>
    <w:unhideWhenUsed/>
    <w:qFormat/>
    <w:rsid w:val="00AA53EF"/>
    <w:pPr>
      <w:outlineLvl w:val="9"/>
    </w:pPr>
    <w:rPr>
      <w:b/>
      <w:caps/>
      <w:smallCaps w:val="0"/>
      <w:sz w:val="24"/>
      <w:lang w:val="x-none" w:eastAsia="x-none" w:bidi="en-US"/>
    </w:rPr>
  </w:style>
  <w:style w:type="paragraph" w:styleId="NoSpacing">
    <w:name w:val="No Spacing"/>
    <w:basedOn w:val="Normal"/>
    <w:uiPriority w:val="1"/>
    <w:semiHidden/>
    <w:qFormat/>
    <w:rsid w:val="008C5708"/>
    <w:pPr>
      <w:spacing w:after="0" w:line="240" w:lineRule="auto"/>
    </w:pPr>
  </w:style>
  <w:style w:type="table" w:styleId="TableGrid">
    <w:name w:val="Table Grid"/>
    <w:basedOn w:val="TableNormal"/>
    <w:uiPriority w:val="39"/>
    <w:rsid w:val="008B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8C570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semiHidden/>
    <w:qFormat/>
    <w:rsid w:val="008C5708"/>
    <w:rPr>
      <w:rFonts w:eastAsiaTheme="majorEastAsia" w:cstheme="majorBidi"/>
      <w:i/>
      <w:iCs/>
      <w:smallCaps/>
      <w:spacing w:val="10"/>
      <w:sz w:val="28"/>
      <w:szCs w:val="28"/>
    </w:rPr>
  </w:style>
  <w:style w:type="character" w:customStyle="1" w:styleId="SubtitleChar">
    <w:name w:val="Subtitle Char"/>
    <w:link w:val="Subtitle"/>
    <w:uiPriority w:val="11"/>
    <w:semiHidden/>
    <w:rsid w:val="005106C7"/>
    <w:rPr>
      <w:rFonts w:eastAsiaTheme="majorEastAsia" w:cstheme="majorBidi"/>
      <w:i/>
      <w:iCs/>
      <w:smallCaps/>
      <w:spacing w:val="10"/>
      <w:sz w:val="28"/>
      <w:szCs w:val="28"/>
    </w:rPr>
  </w:style>
  <w:style w:type="character" w:styleId="Emphasis">
    <w:name w:val="Emphasis"/>
    <w:uiPriority w:val="20"/>
    <w:semiHidden/>
    <w:qFormat/>
    <w:rsid w:val="008C5708"/>
    <w:rPr>
      <w:b/>
      <w:bCs/>
      <w:i/>
      <w:iCs/>
      <w:spacing w:val="10"/>
    </w:rPr>
  </w:style>
  <w:style w:type="paragraph" w:styleId="Quote">
    <w:name w:val="Quote"/>
    <w:basedOn w:val="Normal"/>
    <w:next w:val="Normal"/>
    <w:link w:val="QuoteChar"/>
    <w:uiPriority w:val="29"/>
    <w:semiHidden/>
    <w:qFormat/>
    <w:rsid w:val="008C5708"/>
    <w:rPr>
      <w:i/>
      <w:iCs/>
      <w:sz w:val="20"/>
      <w:szCs w:val="20"/>
    </w:rPr>
  </w:style>
  <w:style w:type="character" w:customStyle="1" w:styleId="QuoteChar">
    <w:name w:val="Quote Char"/>
    <w:link w:val="Quote"/>
    <w:uiPriority w:val="29"/>
    <w:semiHidden/>
    <w:rsid w:val="005106C7"/>
    <w:rPr>
      <w:i/>
      <w:iCs/>
    </w:rPr>
  </w:style>
  <w:style w:type="paragraph" w:styleId="IntenseQuote">
    <w:name w:val="Intense Quote"/>
    <w:basedOn w:val="Normal"/>
    <w:next w:val="Normal"/>
    <w:link w:val="IntenseQuoteChar"/>
    <w:uiPriority w:val="30"/>
    <w:semiHidden/>
    <w:qFormat/>
    <w:rsid w:val="008C5708"/>
    <w:pPr>
      <w:pBdr>
        <w:top w:val="single" w:sz="4" w:space="10" w:color="auto"/>
        <w:bottom w:val="single" w:sz="4" w:space="10" w:color="auto"/>
      </w:pBdr>
      <w:spacing w:before="240" w:after="240" w:line="300" w:lineRule="auto"/>
      <w:ind w:left="1152" w:right="1152"/>
      <w:jc w:val="both"/>
    </w:pPr>
    <w:rPr>
      <w:rFonts w:eastAsiaTheme="majorEastAsia" w:cstheme="majorBidi"/>
      <w:i/>
      <w:iCs/>
      <w:sz w:val="20"/>
      <w:szCs w:val="20"/>
    </w:rPr>
  </w:style>
  <w:style w:type="character" w:customStyle="1" w:styleId="IntenseQuoteChar">
    <w:name w:val="Intense Quote Char"/>
    <w:link w:val="IntenseQuote"/>
    <w:uiPriority w:val="30"/>
    <w:semiHidden/>
    <w:rsid w:val="005106C7"/>
    <w:rPr>
      <w:rFonts w:eastAsiaTheme="majorEastAsia" w:cstheme="majorBidi"/>
      <w:i/>
      <w:iCs/>
    </w:rPr>
  </w:style>
  <w:style w:type="character" w:styleId="SubtleEmphasis">
    <w:name w:val="Subtle Emphasis"/>
    <w:uiPriority w:val="19"/>
    <w:semiHidden/>
    <w:qFormat/>
    <w:rsid w:val="008C5708"/>
    <w:rPr>
      <w:i/>
      <w:iCs/>
    </w:rPr>
  </w:style>
  <w:style w:type="character" w:styleId="IntenseEmphasis">
    <w:name w:val="Intense Emphasis"/>
    <w:uiPriority w:val="21"/>
    <w:semiHidden/>
    <w:qFormat/>
    <w:rsid w:val="008C5708"/>
    <w:rPr>
      <w:b/>
      <w:bCs/>
      <w:i/>
      <w:iCs/>
    </w:rPr>
  </w:style>
  <w:style w:type="character" w:styleId="SubtleReference">
    <w:name w:val="Subtle Reference"/>
    <w:uiPriority w:val="31"/>
    <w:semiHidden/>
    <w:qFormat/>
    <w:rsid w:val="008C5708"/>
    <w:rPr>
      <w:smallCaps/>
    </w:rPr>
  </w:style>
  <w:style w:type="character" w:styleId="IntenseReference">
    <w:name w:val="Intense Reference"/>
    <w:uiPriority w:val="32"/>
    <w:semiHidden/>
    <w:qFormat/>
    <w:rsid w:val="008C5708"/>
    <w:rPr>
      <w:b/>
      <w:bCs/>
      <w:smallCaps/>
    </w:rPr>
  </w:style>
  <w:style w:type="character" w:styleId="BookTitle">
    <w:name w:val="Book Title"/>
    <w:uiPriority w:val="33"/>
    <w:semiHidden/>
    <w:qFormat/>
    <w:rsid w:val="008C5708"/>
    <w:rPr>
      <w:i/>
      <w:iCs/>
      <w:smallCaps/>
      <w:spacing w:val="5"/>
    </w:rPr>
  </w:style>
  <w:style w:type="paragraph" w:styleId="TOC1">
    <w:name w:val="toc 1"/>
    <w:basedOn w:val="Normal"/>
    <w:next w:val="Normal"/>
    <w:autoRedefine/>
    <w:uiPriority w:val="39"/>
    <w:unhideWhenUsed/>
    <w:rsid w:val="00B037FA"/>
    <w:pPr>
      <w:spacing w:after="100"/>
    </w:pPr>
  </w:style>
  <w:style w:type="paragraph" w:customStyle="1" w:styleId="GWAParagraph">
    <w:name w:val="GWA Paragraph"/>
    <w:basedOn w:val="Normal"/>
    <w:link w:val="GWAParagraphChar"/>
    <w:autoRedefine/>
    <w:qFormat/>
    <w:rsid w:val="003B2810"/>
    <w:pPr>
      <w:spacing w:after="0" w:line="240" w:lineRule="auto"/>
    </w:pPr>
    <w:rPr>
      <w:rFonts w:ascii="Times New Roman" w:hAnsi="Times New Roman"/>
      <w:sz w:val="24"/>
      <w:szCs w:val="24"/>
    </w:rPr>
  </w:style>
  <w:style w:type="paragraph" w:customStyle="1" w:styleId="GWAFinalReportTitle">
    <w:name w:val="GWA Final Report Title"/>
    <w:basedOn w:val="GWAParagraph"/>
    <w:qFormat/>
    <w:rsid w:val="005E234C"/>
    <w:pPr>
      <w:jc w:val="center"/>
    </w:pPr>
  </w:style>
  <w:style w:type="paragraph" w:customStyle="1" w:styleId="GWALitCit">
    <w:name w:val="GWA Lit Cit"/>
    <w:basedOn w:val="GWAParagraph"/>
    <w:uiPriority w:val="1"/>
    <w:qFormat/>
    <w:rsid w:val="00326CB6"/>
    <w:pPr>
      <w:ind w:left="720" w:hanging="720"/>
    </w:pPr>
  </w:style>
  <w:style w:type="paragraph" w:customStyle="1" w:styleId="GWAAppendixTitle">
    <w:name w:val="GWA Appendix Title"/>
    <w:basedOn w:val="Heading1"/>
    <w:next w:val="Heading1"/>
    <w:uiPriority w:val="6"/>
    <w:qFormat/>
    <w:rsid w:val="0005778E"/>
    <w:pPr>
      <w:spacing w:after="360" w:line="240" w:lineRule="auto"/>
      <w:jc w:val="center"/>
    </w:pPr>
  </w:style>
  <w:style w:type="paragraph" w:customStyle="1" w:styleId="GWAHeading1">
    <w:name w:val="GWA Heading 1"/>
    <w:basedOn w:val="Heading1"/>
    <w:next w:val="GWAParagraph"/>
    <w:uiPriority w:val="1"/>
    <w:qFormat/>
    <w:rsid w:val="008D59ED"/>
    <w:rPr>
      <w:b/>
      <w:caps/>
      <w:smallCaps w:val="0"/>
      <w:sz w:val="24"/>
    </w:rPr>
  </w:style>
  <w:style w:type="paragraph" w:customStyle="1" w:styleId="GWAHeading2">
    <w:name w:val="GWA Heading 2"/>
    <w:basedOn w:val="Heading2"/>
    <w:next w:val="GWAParagraph"/>
    <w:uiPriority w:val="1"/>
    <w:qFormat/>
    <w:rsid w:val="008D59ED"/>
    <w:rPr>
      <w:b/>
      <w:smallCaps w:val="0"/>
      <w:sz w:val="24"/>
    </w:rPr>
  </w:style>
  <w:style w:type="paragraph" w:customStyle="1" w:styleId="GWAHeading3">
    <w:name w:val="GWA Heading 3"/>
    <w:basedOn w:val="Heading3"/>
    <w:next w:val="GWAParagraph"/>
    <w:uiPriority w:val="1"/>
    <w:qFormat/>
    <w:rsid w:val="008D59ED"/>
    <w:rPr>
      <w:smallCaps w:val="0"/>
      <w:sz w:val="24"/>
    </w:rPr>
  </w:style>
  <w:style w:type="character" w:customStyle="1" w:styleId="GWAParagraphChar">
    <w:name w:val="GWA Paragraph Char"/>
    <w:basedOn w:val="DefaultParagraphFont"/>
    <w:link w:val="GWAParagraph"/>
    <w:rsid w:val="003B2810"/>
    <w:rPr>
      <w:rFonts w:ascii="Times New Roman" w:hAnsi="Times New Roman"/>
      <w:sz w:val="24"/>
      <w:szCs w:val="24"/>
    </w:rPr>
  </w:style>
  <w:style w:type="paragraph" w:customStyle="1" w:styleId="StudyHistory">
    <w:name w:val="Study History"/>
    <w:basedOn w:val="GWAParagraph"/>
    <w:next w:val="GWAParagraph"/>
    <w:link w:val="StudyHistoryChar"/>
    <w:uiPriority w:val="1"/>
    <w:qFormat/>
    <w:rsid w:val="008D59ED"/>
    <w:rPr>
      <w:rFonts w:eastAsia="Calibri"/>
      <w:b/>
      <w:u w:val="single"/>
    </w:rPr>
  </w:style>
  <w:style w:type="character" w:customStyle="1" w:styleId="StudyHistoryChar">
    <w:name w:val="Study History Char"/>
    <w:basedOn w:val="GWAParagraphChar"/>
    <w:link w:val="StudyHistory"/>
    <w:uiPriority w:val="1"/>
    <w:rsid w:val="0084649E"/>
    <w:rPr>
      <w:rFonts w:ascii="Times New Roman" w:eastAsia="Calibri" w:hAnsi="Times New Roman"/>
      <w:b/>
      <w:sz w:val="24"/>
      <w:szCs w:val="22"/>
      <w:u w:val="single"/>
    </w:rPr>
  </w:style>
  <w:style w:type="paragraph" w:styleId="TOC2">
    <w:name w:val="toc 2"/>
    <w:basedOn w:val="Normal"/>
    <w:next w:val="Normal"/>
    <w:autoRedefine/>
    <w:uiPriority w:val="39"/>
    <w:unhideWhenUsed/>
    <w:rsid w:val="00B01A57"/>
    <w:pPr>
      <w:spacing w:after="100"/>
      <w:ind w:left="220"/>
    </w:pPr>
  </w:style>
  <w:style w:type="paragraph" w:styleId="TableofFigures">
    <w:name w:val="table of figures"/>
    <w:basedOn w:val="Normal"/>
    <w:next w:val="Normal"/>
    <w:uiPriority w:val="99"/>
    <w:unhideWhenUsed/>
    <w:rsid w:val="004F44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6950">
      <w:bodyDiv w:val="1"/>
      <w:marLeft w:val="0"/>
      <w:marRight w:val="0"/>
      <w:marTop w:val="0"/>
      <w:marBottom w:val="0"/>
      <w:divBdr>
        <w:top w:val="none" w:sz="0" w:space="0" w:color="auto"/>
        <w:left w:val="none" w:sz="0" w:space="0" w:color="auto"/>
        <w:bottom w:val="none" w:sz="0" w:space="0" w:color="auto"/>
        <w:right w:val="none" w:sz="0" w:space="0" w:color="auto"/>
      </w:divBdr>
    </w:div>
    <w:div w:id="254364246">
      <w:bodyDiv w:val="1"/>
      <w:marLeft w:val="0"/>
      <w:marRight w:val="0"/>
      <w:marTop w:val="0"/>
      <w:marBottom w:val="0"/>
      <w:divBdr>
        <w:top w:val="none" w:sz="0" w:space="0" w:color="auto"/>
        <w:left w:val="none" w:sz="0" w:space="0" w:color="auto"/>
        <w:bottom w:val="none" w:sz="0" w:space="0" w:color="auto"/>
        <w:right w:val="none" w:sz="0" w:space="0" w:color="auto"/>
      </w:divBdr>
    </w:div>
    <w:div w:id="355621616">
      <w:bodyDiv w:val="1"/>
      <w:marLeft w:val="0"/>
      <w:marRight w:val="0"/>
      <w:marTop w:val="0"/>
      <w:marBottom w:val="0"/>
      <w:divBdr>
        <w:top w:val="none" w:sz="0" w:space="0" w:color="auto"/>
        <w:left w:val="none" w:sz="0" w:space="0" w:color="auto"/>
        <w:bottom w:val="none" w:sz="0" w:space="0" w:color="auto"/>
        <w:right w:val="none" w:sz="0" w:space="0" w:color="auto"/>
      </w:divBdr>
    </w:div>
    <w:div w:id="1017735920">
      <w:bodyDiv w:val="1"/>
      <w:marLeft w:val="0"/>
      <w:marRight w:val="0"/>
      <w:marTop w:val="0"/>
      <w:marBottom w:val="0"/>
      <w:divBdr>
        <w:top w:val="none" w:sz="0" w:space="0" w:color="auto"/>
        <w:left w:val="none" w:sz="0" w:space="0" w:color="auto"/>
        <w:bottom w:val="none" w:sz="0" w:space="0" w:color="auto"/>
        <w:right w:val="none" w:sz="0" w:space="0" w:color="auto"/>
      </w:divBdr>
    </w:div>
    <w:div w:id="1371104761">
      <w:bodyDiv w:val="1"/>
      <w:marLeft w:val="0"/>
      <w:marRight w:val="0"/>
      <w:marTop w:val="0"/>
      <w:marBottom w:val="0"/>
      <w:divBdr>
        <w:top w:val="none" w:sz="0" w:space="0" w:color="auto"/>
        <w:left w:val="none" w:sz="0" w:space="0" w:color="auto"/>
        <w:bottom w:val="none" w:sz="0" w:space="0" w:color="auto"/>
        <w:right w:val="none" w:sz="0" w:space="0" w:color="auto"/>
      </w:divBdr>
    </w:div>
    <w:div w:id="1600063892">
      <w:bodyDiv w:val="1"/>
      <w:marLeft w:val="0"/>
      <w:marRight w:val="0"/>
      <w:marTop w:val="0"/>
      <w:marBottom w:val="0"/>
      <w:divBdr>
        <w:top w:val="none" w:sz="0" w:space="0" w:color="auto"/>
        <w:left w:val="none" w:sz="0" w:space="0" w:color="auto"/>
        <w:bottom w:val="none" w:sz="0" w:space="0" w:color="auto"/>
        <w:right w:val="none" w:sz="0" w:space="0" w:color="auto"/>
      </w:divBdr>
    </w:div>
    <w:div w:id="1655450053">
      <w:bodyDiv w:val="1"/>
      <w:marLeft w:val="0"/>
      <w:marRight w:val="0"/>
      <w:marTop w:val="0"/>
      <w:marBottom w:val="0"/>
      <w:divBdr>
        <w:top w:val="none" w:sz="0" w:space="0" w:color="auto"/>
        <w:left w:val="none" w:sz="0" w:space="0" w:color="auto"/>
        <w:bottom w:val="none" w:sz="0" w:space="0" w:color="auto"/>
        <w:right w:val="none" w:sz="0" w:space="0" w:color="auto"/>
      </w:divBdr>
    </w:div>
    <w:div w:id="1910459270">
      <w:bodyDiv w:val="1"/>
      <w:marLeft w:val="0"/>
      <w:marRight w:val="0"/>
      <w:marTop w:val="0"/>
      <w:marBottom w:val="0"/>
      <w:divBdr>
        <w:top w:val="none" w:sz="0" w:space="0" w:color="auto"/>
        <w:left w:val="none" w:sz="0" w:space="0" w:color="auto"/>
        <w:bottom w:val="none" w:sz="0" w:space="0" w:color="auto"/>
        <w:right w:val="none" w:sz="0" w:space="0" w:color="auto"/>
      </w:divBdr>
    </w:div>
    <w:div w:id="20319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dfg.alaska.local\Shared\Cordova\DCF\HERRING\HAWL\111_EVOS_Scale_Project\111_MEASUREMENTS\111_MostCurrent_Data_Files_Excel\2017_Herring_Scale_Measurements_1982_2015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79297900262466"/>
          <c:y val="2.9083221178885055E-2"/>
          <c:w val="0.70423283027121619"/>
          <c:h val="0.81287708388121416"/>
        </c:manualLayout>
      </c:layout>
      <c:lineChart>
        <c:grouping val="standard"/>
        <c:varyColors val="0"/>
        <c:ser>
          <c:idx val="0"/>
          <c:order val="0"/>
          <c:tx>
            <c:v>Age 1 Scale Growth</c:v>
          </c:tx>
          <c:spPr>
            <a:ln>
              <a:solidFill>
                <a:schemeClr val="tx1"/>
              </a:solidFill>
            </a:ln>
          </c:spPr>
          <c:errBars>
            <c:errDir val="y"/>
            <c:errBarType val="both"/>
            <c:errValType val="cust"/>
            <c:noEndCap val="0"/>
            <c:plus>
              <c:numRef>
                <c:f>Plots!$M$11:$M$40</c:f>
                <c:numCache>
                  <c:formatCode>General</c:formatCode>
                  <c:ptCount val="30"/>
                  <c:pt idx="0">
                    <c:v>5.8879784649853432E-2</c:v>
                  </c:pt>
                  <c:pt idx="1">
                    <c:v>5.2967009828667755E-2</c:v>
                  </c:pt>
                  <c:pt idx="2">
                    <c:v>5.3009093705656499E-2</c:v>
                  </c:pt>
                  <c:pt idx="3">
                    <c:v>6.8741848781399564E-2</c:v>
                  </c:pt>
                  <c:pt idx="4">
                    <c:v>4.7550231946401594E-2</c:v>
                  </c:pt>
                  <c:pt idx="5">
                    <c:v>5.9762754065344079E-2</c:v>
                  </c:pt>
                  <c:pt idx="6">
                    <c:v>0.12217004400001806</c:v>
                  </c:pt>
                  <c:pt idx="7">
                    <c:v>6.7106127857734302E-2</c:v>
                  </c:pt>
                  <c:pt idx="8">
                    <c:v>5.0487639660691183E-2</c:v>
                  </c:pt>
                  <c:pt idx="9">
                    <c:v>7.3207734232584226E-2</c:v>
                  </c:pt>
                  <c:pt idx="10">
                    <c:v>6.2211021242153906E-2</c:v>
                  </c:pt>
                  <c:pt idx="11">
                    <c:v>5.0522387157021835E-2</c:v>
                  </c:pt>
                  <c:pt idx="12">
                    <c:v>4.7733542471721631E-2</c:v>
                  </c:pt>
                  <c:pt idx="13">
                    <c:v>6.792836048969951E-2</c:v>
                  </c:pt>
                  <c:pt idx="14">
                    <c:v>5.9307157557776186E-2</c:v>
                  </c:pt>
                  <c:pt idx="15">
                    <c:v>6.2748086013754006E-2</c:v>
                  </c:pt>
                  <c:pt idx="16">
                    <c:v>6.9658387368318156E-2</c:v>
                  </c:pt>
                  <c:pt idx="17">
                    <c:v>6.057076433396117E-2</c:v>
                  </c:pt>
                  <c:pt idx="18">
                    <c:v>7.996331810999173E-2</c:v>
                  </c:pt>
                  <c:pt idx="19">
                    <c:v>5.9133404818584138E-2</c:v>
                  </c:pt>
                  <c:pt idx="20">
                    <c:v>6.4070093148515583E-2</c:v>
                  </c:pt>
                  <c:pt idx="21">
                    <c:v>6.2784811462895412E-2</c:v>
                  </c:pt>
                  <c:pt idx="22">
                    <c:v>6.7049592244318834E-2</c:v>
                  </c:pt>
                  <c:pt idx="23">
                    <c:v>7.4820853321990538E-2</c:v>
                  </c:pt>
                  <c:pt idx="24">
                    <c:v>7.1038197591054494E-2</c:v>
                  </c:pt>
                  <c:pt idx="25">
                    <c:v>6.660939774396922E-2</c:v>
                  </c:pt>
                  <c:pt idx="26">
                    <c:v>5.751166601734721E-2</c:v>
                  </c:pt>
                  <c:pt idx="27">
                    <c:v>4.4866202138659959E-2</c:v>
                  </c:pt>
                  <c:pt idx="28">
                    <c:v>5.1840157437650011E-2</c:v>
                  </c:pt>
                  <c:pt idx="29">
                    <c:v>4.9298510070420194E-2</c:v>
                  </c:pt>
                </c:numCache>
              </c:numRef>
            </c:plus>
            <c:minus>
              <c:numRef>
                <c:f>Plots!$N$11:$N$40</c:f>
                <c:numCache>
                  <c:formatCode>General</c:formatCode>
                  <c:ptCount val="30"/>
                  <c:pt idx="0">
                    <c:v>5.8879784649853432E-2</c:v>
                  </c:pt>
                  <c:pt idx="1">
                    <c:v>5.2967009828667755E-2</c:v>
                  </c:pt>
                  <c:pt idx="2">
                    <c:v>5.3009093705656499E-2</c:v>
                  </c:pt>
                  <c:pt idx="3">
                    <c:v>6.8741848781399564E-2</c:v>
                  </c:pt>
                  <c:pt idx="4">
                    <c:v>4.7550231946401594E-2</c:v>
                  </c:pt>
                  <c:pt idx="5">
                    <c:v>5.9762754065344079E-2</c:v>
                  </c:pt>
                  <c:pt idx="6">
                    <c:v>0.12217004400001806</c:v>
                  </c:pt>
                  <c:pt idx="7">
                    <c:v>6.7106127857734302E-2</c:v>
                  </c:pt>
                  <c:pt idx="8">
                    <c:v>5.0487639660691183E-2</c:v>
                  </c:pt>
                  <c:pt idx="9">
                    <c:v>7.3207734232584226E-2</c:v>
                  </c:pt>
                  <c:pt idx="10">
                    <c:v>6.2211021242153906E-2</c:v>
                  </c:pt>
                  <c:pt idx="11">
                    <c:v>5.0522387157021835E-2</c:v>
                  </c:pt>
                  <c:pt idx="12">
                    <c:v>4.7733542471721631E-2</c:v>
                  </c:pt>
                  <c:pt idx="13">
                    <c:v>6.792836048969951E-2</c:v>
                  </c:pt>
                  <c:pt idx="14">
                    <c:v>5.9307157557776186E-2</c:v>
                  </c:pt>
                  <c:pt idx="15">
                    <c:v>6.2748086013754006E-2</c:v>
                  </c:pt>
                  <c:pt idx="16">
                    <c:v>6.9658387368318156E-2</c:v>
                  </c:pt>
                  <c:pt idx="17">
                    <c:v>6.057076433396117E-2</c:v>
                  </c:pt>
                  <c:pt idx="18">
                    <c:v>7.996331810999173E-2</c:v>
                  </c:pt>
                  <c:pt idx="19">
                    <c:v>5.9133404818584138E-2</c:v>
                  </c:pt>
                  <c:pt idx="20">
                    <c:v>6.4070093148515583E-2</c:v>
                  </c:pt>
                  <c:pt idx="21">
                    <c:v>6.2784811462895412E-2</c:v>
                  </c:pt>
                  <c:pt idx="22">
                    <c:v>6.7049592244318834E-2</c:v>
                  </c:pt>
                  <c:pt idx="23">
                    <c:v>7.4820853321990538E-2</c:v>
                  </c:pt>
                  <c:pt idx="24">
                    <c:v>7.1038197591054494E-2</c:v>
                  </c:pt>
                  <c:pt idx="25">
                    <c:v>6.660939774396922E-2</c:v>
                  </c:pt>
                  <c:pt idx="26">
                    <c:v>5.751166601734721E-2</c:v>
                  </c:pt>
                  <c:pt idx="27">
                    <c:v>4.4866202138659959E-2</c:v>
                  </c:pt>
                  <c:pt idx="28">
                    <c:v>5.1840157437650011E-2</c:v>
                  </c:pt>
                  <c:pt idx="29">
                    <c:v>4.9298510070420194E-2</c:v>
                  </c:pt>
                </c:numCache>
              </c:numRef>
            </c:minus>
          </c:errBars>
          <c:cat>
            <c:numRef>
              <c:f>Plots!$G$11:$G$40</c:f>
              <c:numCache>
                <c:formatCode>General</c:formatCode>
                <c:ptCount val="30"/>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numCache>
            </c:numRef>
          </c:cat>
          <c:val>
            <c:numRef>
              <c:f>Plots!$I$11:$I$40</c:f>
              <c:numCache>
                <c:formatCode>0.0000</c:formatCode>
                <c:ptCount val="30"/>
                <c:pt idx="0">
                  <c:v>1.6112641975308637</c:v>
                </c:pt>
                <c:pt idx="1">
                  <c:v>1.6956329113924056</c:v>
                </c:pt>
                <c:pt idx="2">
                  <c:v>1.5481087500000004</c:v>
                </c:pt>
                <c:pt idx="3">
                  <c:v>1.8846157894736848</c:v>
                </c:pt>
                <c:pt idx="4">
                  <c:v>1.6813641025641026</c:v>
                </c:pt>
                <c:pt idx="5">
                  <c:v>1.4446135802469131</c:v>
                </c:pt>
                <c:pt idx="6">
                  <c:v>1.5602303030303031</c:v>
                </c:pt>
                <c:pt idx="7">
                  <c:v>1.5342876923076925</c:v>
                </c:pt>
                <c:pt idx="8">
                  <c:v>1.4830375</c:v>
                </c:pt>
                <c:pt idx="9">
                  <c:v>1.6136378787878787</c:v>
                </c:pt>
                <c:pt idx="10">
                  <c:v>1.5757200000000007</c:v>
                </c:pt>
                <c:pt idx="11">
                  <c:v>1.57338</c:v>
                </c:pt>
                <c:pt idx="12">
                  <c:v>1.6901397260273976</c:v>
                </c:pt>
                <c:pt idx="13">
                  <c:v>1.8780207792207799</c:v>
                </c:pt>
                <c:pt idx="14">
                  <c:v>1.7916777777777775</c:v>
                </c:pt>
                <c:pt idx="15">
                  <c:v>1.6869374999999998</c:v>
                </c:pt>
                <c:pt idx="16">
                  <c:v>1.8341859154929583</c:v>
                </c:pt>
                <c:pt idx="17">
                  <c:v>1.8989328947368416</c:v>
                </c:pt>
                <c:pt idx="18">
                  <c:v>1.6608575000000001</c:v>
                </c:pt>
                <c:pt idx="19">
                  <c:v>1.7232476190476191</c:v>
                </c:pt>
                <c:pt idx="20">
                  <c:v>1.6493246153846153</c:v>
                </c:pt>
                <c:pt idx="21">
                  <c:v>1.7010253968253963</c:v>
                </c:pt>
                <c:pt idx="22">
                  <c:v>1.7491512195121954</c:v>
                </c:pt>
                <c:pt idx="23">
                  <c:v>1.5452316666666668</c:v>
                </c:pt>
                <c:pt idx="24">
                  <c:v>1.5672302631578949</c:v>
                </c:pt>
                <c:pt idx="25">
                  <c:v>1.5295166666666666</c:v>
                </c:pt>
                <c:pt idx="26">
                  <c:v>1.5143827160493828</c:v>
                </c:pt>
                <c:pt idx="27">
                  <c:v>1.4574924050632909</c:v>
                </c:pt>
                <c:pt idx="28">
                  <c:v>1.5587319999999998</c:v>
                </c:pt>
                <c:pt idx="29">
                  <c:v>1.6095215189873417</c:v>
                </c:pt>
              </c:numCache>
            </c:numRef>
          </c:val>
          <c:smooth val="0"/>
        </c:ser>
        <c:dLbls>
          <c:showLegendKey val="0"/>
          <c:showVal val="0"/>
          <c:showCatName val="0"/>
          <c:showSerName val="0"/>
          <c:showPercent val="0"/>
          <c:showBubbleSize val="0"/>
        </c:dLbls>
        <c:marker val="1"/>
        <c:smooth val="0"/>
        <c:axId val="154841872"/>
        <c:axId val="154859280"/>
      </c:lineChart>
      <c:lineChart>
        <c:grouping val="standard"/>
        <c:varyColors val="0"/>
        <c:ser>
          <c:idx val="1"/>
          <c:order val="1"/>
          <c:tx>
            <c:v>2015_ASA_ adult biomass</c:v>
          </c:tx>
          <c:spPr>
            <a:ln>
              <a:solidFill>
                <a:schemeClr val="tx1"/>
              </a:solidFill>
              <a:prstDash val="sysDash"/>
            </a:ln>
          </c:spPr>
          <c:marker>
            <c:symbol val="square"/>
            <c:size val="5"/>
            <c:spPr>
              <a:solidFill>
                <a:schemeClr val="bg1"/>
              </a:solidFill>
            </c:spPr>
          </c:marker>
          <c:cat>
            <c:numRef>
              <c:f>Correlations!$A$7:$A$38</c:f>
              <c:numCache>
                <c:formatCode>General</c:formatCode>
                <c:ptCount val="3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numCache>
            </c:numRef>
          </c:cat>
          <c:val>
            <c:numRef>
              <c:f>Correlations!$E$7:$E$36</c:f>
              <c:numCache>
                <c:formatCode>_(* #,##0_);_(* \(#,##0\);_(* "-"??_);_(@_)</c:formatCode>
                <c:ptCount val="30"/>
                <c:pt idx="0">
                  <c:v>60411.643768091715</c:v>
                </c:pt>
                <c:pt idx="1">
                  <c:v>67435.552358070665</c:v>
                </c:pt>
                <c:pt idx="2">
                  <c:v>56646.039837848606</c:v>
                </c:pt>
                <c:pt idx="3">
                  <c:v>61990.232278269039</c:v>
                </c:pt>
                <c:pt idx="4">
                  <c:v>74814.30693032367</c:v>
                </c:pt>
                <c:pt idx="5">
                  <c:v>92151.61762609295</c:v>
                </c:pt>
                <c:pt idx="6">
                  <c:v>84144.515921541068</c:v>
                </c:pt>
                <c:pt idx="7">
                  <c:v>90454.950664667558</c:v>
                </c:pt>
                <c:pt idx="8">
                  <c:v>118854.30568303879</c:v>
                </c:pt>
                <c:pt idx="9">
                  <c:v>108683.30059458483</c:v>
                </c:pt>
                <c:pt idx="10">
                  <c:v>92800.98952698271</c:v>
                </c:pt>
                <c:pt idx="11">
                  <c:v>80028.308791649848</c:v>
                </c:pt>
                <c:pt idx="12">
                  <c:v>83660.516729890776</c:v>
                </c:pt>
                <c:pt idx="13">
                  <c:v>35473.024902853576</c:v>
                </c:pt>
                <c:pt idx="14">
                  <c:v>18453.780441459374</c:v>
                </c:pt>
                <c:pt idx="15">
                  <c:v>14076.078585730493</c:v>
                </c:pt>
                <c:pt idx="16">
                  <c:v>14411.04221529327</c:v>
                </c:pt>
                <c:pt idx="17">
                  <c:v>26428.147733849008</c:v>
                </c:pt>
                <c:pt idx="18">
                  <c:v>21152.619650499844</c:v>
                </c:pt>
                <c:pt idx="19">
                  <c:v>13564.09701796656</c:v>
                </c:pt>
                <c:pt idx="20">
                  <c:v>11142.033733938872</c:v>
                </c:pt>
                <c:pt idx="21">
                  <c:v>7969.4829947941753</c:v>
                </c:pt>
                <c:pt idx="22">
                  <c:v>10703.782244376953</c:v>
                </c:pt>
                <c:pt idx="23">
                  <c:v>14013.700942791942</c:v>
                </c:pt>
                <c:pt idx="24">
                  <c:v>16842.145070436134</c:v>
                </c:pt>
                <c:pt idx="25">
                  <c:v>13384.943535733828</c:v>
                </c:pt>
                <c:pt idx="26">
                  <c:v>11556.066680501144</c:v>
                </c:pt>
                <c:pt idx="27">
                  <c:v>13640.295015701477</c:v>
                </c:pt>
                <c:pt idx="28">
                  <c:v>18363.779056655116</c:v>
                </c:pt>
                <c:pt idx="29">
                  <c:v>19469.922496942181</c:v>
                </c:pt>
              </c:numCache>
            </c:numRef>
          </c:val>
          <c:smooth val="0"/>
        </c:ser>
        <c:dLbls>
          <c:showLegendKey val="0"/>
          <c:showVal val="0"/>
          <c:showCatName val="0"/>
          <c:showSerName val="0"/>
          <c:showPercent val="0"/>
          <c:showBubbleSize val="0"/>
        </c:dLbls>
        <c:marker val="1"/>
        <c:smooth val="0"/>
        <c:axId val="154844592"/>
        <c:axId val="154859824"/>
      </c:lineChart>
      <c:catAx>
        <c:axId val="154841872"/>
        <c:scaling>
          <c:orientation val="minMax"/>
        </c:scaling>
        <c:delete val="0"/>
        <c:axPos val="b"/>
        <c:title>
          <c:tx>
            <c:rich>
              <a:bodyPr/>
              <a:lstStyle/>
              <a:p>
                <a:pPr>
                  <a:defRPr sz="1200"/>
                </a:pPr>
                <a:r>
                  <a:rPr lang="en-US" sz="1200"/>
                  <a:t>Year of age 1 summer growth</a:t>
                </a:r>
              </a:p>
            </c:rich>
          </c:tx>
          <c:layout>
            <c:manualLayout>
              <c:xMode val="edge"/>
              <c:yMode val="edge"/>
              <c:x val="0.34509578093783055"/>
              <c:y val="0.9208774196194226"/>
            </c:manualLayout>
          </c:layout>
          <c:overlay val="0"/>
        </c:title>
        <c:numFmt formatCode="General" sourceLinked="1"/>
        <c:majorTickMark val="out"/>
        <c:minorTickMark val="none"/>
        <c:tickLblPos val="nextTo"/>
        <c:txPr>
          <a:bodyPr/>
          <a:lstStyle/>
          <a:p>
            <a:pPr>
              <a:defRPr sz="1100"/>
            </a:pPr>
            <a:endParaRPr lang="en-US"/>
          </a:p>
        </c:txPr>
        <c:crossAx val="154859280"/>
        <c:crosses val="autoZero"/>
        <c:auto val="1"/>
        <c:lblAlgn val="ctr"/>
        <c:lblOffset val="100"/>
        <c:tickLblSkip val="4"/>
        <c:noMultiLvlLbl val="0"/>
      </c:catAx>
      <c:valAx>
        <c:axId val="154859280"/>
        <c:scaling>
          <c:orientation val="minMax"/>
          <c:min val="1.25"/>
        </c:scaling>
        <c:delete val="0"/>
        <c:axPos val="l"/>
        <c:majorGridlines>
          <c:spPr>
            <a:ln>
              <a:solidFill>
                <a:schemeClr val="bg1">
                  <a:lumMod val="85000"/>
                </a:schemeClr>
              </a:solidFill>
              <a:prstDash val="sysDash"/>
            </a:ln>
          </c:spPr>
        </c:majorGridlines>
        <c:title>
          <c:tx>
            <c:rich>
              <a:bodyPr rot="-5400000" vert="horz"/>
              <a:lstStyle/>
              <a:p>
                <a:pPr>
                  <a:defRPr sz="1200"/>
                </a:pPr>
                <a:r>
                  <a:rPr lang="en-US" sz="1200"/>
                  <a:t>Scale growth increment </a:t>
                </a:r>
              </a:p>
            </c:rich>
          </c:tx>
          <c:layout>
            <c:manualLayout>
              <c:xMode val="edge"/>
              <c:yMode val="edge"/>
              <c:x val="1.2591843929956516E-2"/>
              <c:y val="0.27426529691601048"/>
            </c:manualLayout>
          </c:layout>
          <c:overlay val="0"/>
        </c:title>
        <c:numFmt formatCode="0.000" sourceLinked="0"/>
        <c:majorTickMark val="out"/>
        <c:minorTickMark val="none"/>
        <c:tickLblPos val="nextTo"/>
        <c:txPr>
          <a:bodyPr/>
          <a:lstStyle/>
          <a:p>
            <a:pPr>
              <a:defRPr sz="1100"/>
            </a:pPr>
            <a:endParaRPr lang="en-US"/>
          </a:p>
        </c:txPr>
        <c:crossAx val="154841872"/>
        <c:crosses val="autoZero"/>
        <c:crossBetween val="between"/>
      </c:valAx>
      <c:valAx>
        <c:axId val="154859824"/>
        <c:scaling>
          <c:orientation val="minMax"/>
        </c:scaling>
        <c:delete val="0"/>
        <c:axPos val="r"/>
        <c:title>
          <c:tx>
            <c:rich>
              <a:bodyPr rot="-5400000" vert="horz"/>
              <a:lstStyle/>
              <a:p>
                <a:pPr>
                  <a:defRPr sz="1200"/>
                </a:pPr>
                <a:r>
                  <a:rPr lang="en-US" sz="1200"/>
                  <a:t>Biomass (metric tons)</a:t>
                </a:r>
              </a:p>
            </c:rich>
          </c:tx>
          <c:overlay val="0"/>
        </c:title>
        <c:numFmt formatCode="_(* #,##0_);_(* \(#,##0\);_(* &quot;-&quot;??_);_(@_)" sourceLinked="1"/>
        <c:majorTickMark val="out"/>
        <c:minorTickMark val="none"/>
        <c:tickLblPos val="nextTo"/>
        <c:txPr>
          <a:bodyPr/>
          <a:lstStyle/>
          <a:p>
            <a:pPr>
              <a:defRPr sz="1100"/>
            </a:pPr>
            <a:endParaRPr lang="en-US"/>
          </a:p>
        </c:txPr>
        <c:crossAx val="154844592"/>
        <c:crosses val="max"/>
        <c:crossBetween val="between"/>
      </c:valAx>
      <c:catAx>
        <c:axId val="154844592"/>
        <c:scaling>
          <c:orientation val="minMax"/>
        </c:scaling>
        <c:delete val="1"/>
        <c:axPos val="b"/>
        <c:numFmt formatCode="General" sourceLinked="1"/>
        <c:majorTickMark val="out"/>
        <c:minorTickMark val="none"/>
        <c:tickLblPos val="nextTo"/>
        <c:crossAx val="154859824"/>
        <c:crosses val="autoZero"/>
        <c:auto val="1"/>
        <c:lblAlgn val="ctr"/>
        <c:lblOffset val="100"/>
        <c:noMultiLvlLbl val="0"/>
      </c:catAx>
    </c:plotArea>
    <c:legend>
      <c:legendPos val="r"/>
      <c:layout>
        <c:manualLayout>
          <c:xMode val="edge"/>
          <c:yMode val="edge"/>
          <c:x val="0.5827502551764363"/>
          <c:y val="7.0843895380461749E-2"/>
          <c:w val="0.25466480752405951"/>
          <c:h val="0.18368750065799555"/>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345A-B408-4F1C-8C95-0567FA9F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Mark.Carls</dc:creator>
  <cp:lastModifiedBy>W. Scott Pegau</cp:lastModifiedBy>
  <cp:revision>3</cp:revision>
  <cp:lastPrinted>2017-03-01T16:56:00Z</cp:lastPrinted>
  <dcterms:created xsi:type="dcterms:W3CDTF">2017-03-02T20:39:00Z</dcterms:created>
  <dcterms:modified xsi:type="dcterms:W3CDTF">2017-04-05T22:49:00Z</dcterms:modified>
</cp:coreProperties>
</file>